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C1" w:rsidRDefault="002F3E63">
      <w:pPr>
        <w:pStyle w:val="a3"/>
        <w:ind w:firstLine="6663"/>
        <w:jc w:val="both"/>
        <w:rPr>
          <w:rFonts w:ascii="Times New Roman" w:hAnsi="Times New Roman"/>
          <w:sz w:val="24"/>
          <w:szCs w:val="24"/>
        </w:rPr>
      </w:pPr>
      <w:r>
        <w:rPr>
          <w:rFonts w:ascii="Times New Roman" w:hAnsi="Times New Roman"/>
          <w:sz w:val="24"/>
          <w:szCs w:val="24"/>
        </w:rPr>
        <w:t>Додаток до повідомлення</w:t>
      </w:r>
    </w:p>
    <w:p w:rsidR="00A20844" w:rsidRDefault="00A20844">
      <w:pPr>
        <w:spacing w:after="0" w:line="240" w:lineRule="auto"/>
        <w:jc w:val="center"/>
        <w:rPr>
          <w:rFonts w:ascii="Times New Roman" w:hAnsi="Times New Roman"/>
          <w:b/>
          <w:sz w:val="24"/>
        </w:rPr>
      </w:pPr>
      <w:bookmarkStart w:id="0" w:name="_GoBack"/>
      <w:bookmarkEnd w:id="0"/>
    </w:p>
    <w:p w:rsidR="002446C1" w:rsidRDefault="002F3E63">
      <w:pPr>
        <w:spacing w:after="0" w:line="240" w:lineRule="auto"/>
        <w:jc w:val="center"/>
        <w:rPr>
          <w:rFonts w:ascii="Times New Roman" w:hAnsi="Times New Roman"/>
          <w:b/>
          <w:sz w:val="24"/>
        </w:rPr>
      </w:pPr>
      <w:r>
        <w:rPr>
          <w:rFonts w:ascii="Times New Roman" w:hAnsi="Times New Roman"/>
          <w:b/>
          <w:sz w:val="24"/>
        </w:rPr>
        <w:t xml:space="preserve">ФОРМА </w:t>
      </w:r>
    </w:p>
    <w:p w:rsidR="002446C1" w:rsidRDefault="002F3E63">
      <w:pPr>
        <w:spacing w:after="0" w:line="240" w:lineRule="auto"/>
        <w:jc w:val="center"/>
        <w:rPr>
          <w:rFonts w:ascii="Times New Roman" w:hAnsi="Times New Roman"/>
          <w:b/>
          <w:sz w:val="24"/>
        </w:rPr>
      </w:pPr>
      <w:r>
        <w:rPr>
          <w:rFonts w:ascii="Times New Roman" w:hAnsi="Times New Roman"/>
          <w:b/>
          <w:sz w:val="24"/>
        </w:rPr>
        <w:t>звернення суб</w:t>
      </w:r>
      <w:r>
        <w:rPr>
          <w:rFonts w:ascii="Times New Roman" w:hAnsi="Times New Roman"/>
          <w:b/>
          <w:sz w:val="24"/>
          <w:lang w:val="ru-RU"/>
        </w:rPr>
        <w:t>’</w:t>
      </w:r>
      <w:r>
        <w:rPr>
          <w:rFonts w:ascii="Times New Roman" w:hAnsi="Times New Roman"/>
          <w:b/>
          <w:sz w:val="24"/>
        </w:rPr>
        <w:t>єкта господарювання щодо можливості надання медичних послуг за напрямом «Мамографія»</w:t>
      </w:r>
    </w:p>
    <w:p w:rsidR="002446C1" w:rsidRDefault="002446C1">
      <w:pPr>
        <w:spacing w:after="0" w:line="240" w:lineRule="auto"/>
        <w:ind w:right="317"/>
        <w:jc w:val="both"/>
        <w:rPr>
          <w:rFonts w:ascii="Times New Roman" w:hAnsi="Times New Roman"/>
          <w:b/>
          <w:sz w:val="24"/>
        </w:rPr>
      </w:pPr>
    </w:p>
    <w:p w:rsidR="002446C1" w:rsidRDefault="002F3E63">
      <w:pPr>
        <w:spacing w:after="0" w:line="240" w:lineRule="auto"/>
        <w:ind w:right="-426" w:firstLine="708"/>
        <w:jc w:val="both"/>
        <w:rPr>
          <w:rFonts w:ascii="Times New Roman" w:hAnsi="Times New Roman"/>
          <w:i/>
          <w:sz w:val="24"/>
          <w:u w:val="single"/>
        </w:rPr>
      </w:pPr>
      <w:r>
        <w:rPr>
          <w:rFonts w:ascii="Times New Roman" w:hAnsi="Times New Roman"/>
          <w:sz w:val="24"/>
        </w:rPr>
        <w:t>З метою проведення аналізу наявного медичного обладнання, персоналу, ліцензій, дозвільних документів, необхідних для надання медичних послуг, а також підрядників, які будуть залучені до надання медичних послуг, надсилаємо наступну інформацію:</w:t>
      </w:r>
    </w:p>
    <w:tbl>
      <w:tblPr>
        <w:tblW w:w="10065" w:type="dxa"/>
        <w:tblLook w:val="04A0" w:firstRow="1" w:lastRow="0" w:firstColumn="1" w:lastColumn="0" w:noHBand="0" w:noVBand="1"/>
      </w:tblPr>
      <w:tblGrid>
        <w:gridCol w:w="6804"/>
        <w:gridCol w:w="3261"/>
      </w:tblGrid>
      <w:tr w:rsidR="002446C1">
        <w:trPr>
          <w:trHeight w:val="300"/>
        </w:trPr>
        <w:tc>
          <w:tcPr>
            <w:tcW w:w="6804" w:type="dxa"/>
            <w:tcBorders>
              <w:top w:val="nil"/>
              <w:left w:val="nil"/>
              <w:bottom w:val="nil"/>
              <w:right w:val="nil"/>
            </w:tcBorders>
            <w:shd w:val="clear" w:color="auto" w:fill="auto"/>
            <w:hideMark/>
          </w:tcPr>
          <w:p w:rsidR="002446C1" w:rsidRDefault="002446C1">
            <w:pPr>
              <w:spacing w:after="0" w:line="240" w:lineRule="auto"/>
              <w:ind w:right="317"/>
              <w:jc w:val="both"/>
              <w:rPr>
                <w:rFonts w:ascii="Times New Roman" w:hAnsi="Times New Roman"/>
                <w:sz w:val="24"/>
                <w:szCs w:val="24"/>
                <w:lang w:eastAsia="uk-UA"/>
              </w:rPr>
            </w:pPr>
          </w:p>
        </w:tc>
        <w:tc>
          <w:tcPr>
            <w:tcW w:w="3261" w:type="dxa"/>
            <w:tcBorders>
              <w:top w:val="nil"/>
              <w:left w:val="nil"/>
              <w:bottom w:val="nil"/>
              <w:right w:val="nil"/>
            </w:tcBorders>
          </w:tcPr>
          <w:p w:rsidR="002446C1" w:rsidRDefault="002446C1">
            <w:pPr>
              <w:spacing w:after="0" w:line="240" w:lineRule="auto"/>
              <w:jc w:val="both"/>
              <w:rPr>
                <w:rFonts w:ascii="Times New Roman" w:hAnsi="Times New Roman"/>
                <w:i/>
                <w:sz w:val="24"/>
              </w:rPr>
            </w:pPr>
          </w:p>
        </w:tc>
      </w:tr>
      <w:tr w:rsidR="002446C1">
        <w:trPr>
          <w:trHeight w:val="54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jc w:val="both"/>
              <w:rPr>
                <w:rFonts w:ascii="Times New Roman" w:hAnsi="Times New Roman"/>
                <w:b/>
                <w:bCs/>
                <w:color w:val="000000"/>
                <w:sz w:val="24"/>
                <w:szCs w:val="24"/>
              </w:rPr>
            </w:pPr>
            <w:r>
              <w:rPr>
                <w:rFonts w:ascii="Times New Roman" w:hAnsi="Times New Roman"/>
                <w:b/>
                <w:bCs/>
                <w:color w:val="000000"/>
                <w:sz w:val="24"/>
                <w:szCs w:val="24"/>
              </w:rPr>
              <w:t xml:space="preserve">Назва поля для </w:t>
            </w:r>
            <w:r>
              <w:rPr>
                <w:rFonts w:ascii="Times New Roman" w:hAnsi="Times New Roman"/>
                <w:b/>
                <w:sz w:val="24"/>
                <w:szCs w:val="24"/>
              </w:rPr>
              <w:t>заповнення</w:t>
            </w:r>
          </w:p>
        </w:tc>
        <w:tc>
          <w:tcPr>
            <w:tcW w:w="3261" w:type="dxa"/>
            <w:tcBorders>
              <w:top w:val="single" w:sz="4" w:space="0" w:color="auto"/>
              <w:left w:val="single" w:sz="4" w:space="0" w:color="auto"/>
              <w:bottom w:val="single" w:sz="4" w:space="0" w:color="auto"/>
              <w:right w:val="single" w:sz="4" w:space="0" w:color="auto"/>
            </w:tcBorders>
          </w:tcPr>
          <w:p w:rsidR="002446C1" w:rsidRDefault="002F3E63">
            <w:pPr>
              <w:ind w:left="360"/>
              <w:jc w:val="both"/>
              <w:rPr>
                <w:rFonts w:ascii="Times New Roman" w:hAnsi="Times New Roman"/>
                <w:b/>
                <w:bCs/>
                <w:color w:val="000000"/>
                <w:sz w:val="24"/>
                <w:szCs w:val="24"/>
                <w:lang w:val="ru-RU"/>
              </w:rPr>
            </w:pPr>
            <w:r>
              <w:rPr>
                <w:rFonts w:ascii="Times New Roman" w:hAnsi="Times New Roman"/>
                <w:b/>
                <w:bCs/>
                <w:color w:val="000000"/>
                <w:sz w:val="24"/>
                <w:szCs w:val="24"/>
              </w:rPr>
              <w:t>Інформація, зазначена суб</w:t>
            </w:r>
            <w:r>
              <w:rPr>
                <w:rFonts w:ascii="Times New Roman" w:hAnsi="Times New Roman"/>
                <w:b/>
                <w:bCs/>
                <w:color w:val="000000"/>
                <w:sz w:val="24"/>
                <w:szCs w:val="24"/>
                <w:lang w:val="en-US"/>
              </w:rPr>
              <w:t>’</w:t>
            </w:r>
            <w:r>
              <w:rPr>
                <w:rFonts w:ascii="Times New Roman" w:hAnsi="Times New Roman"/>
                <w:b/>
                <w:bCs/>
                <w:color w:val="000000"/>
                <w:sz w:val="24"/>
                <w:szCs w:val="24"/>
                <w:lang w:val="ru-RU"/>
              </w:rPr>
              <w:t>єктом господарювання</w:t>
            </w:r>
          </w:p>
        </w:tc>
      </w:tr>
      <w:tr w:rsidR="002446C1">
        <w:trPr>
          <w:trHeight w:val="41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КОД ЄДРПОУ</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color w:val="000000"/>
                <w:sz w:val="24"/>
                <w:szCs w:val="24"/>
                <w:lang w:eastAsia="uk-UA"/>
              </w:rPr>
            </w:pPr>
          </w:p>
        </w:tc>
      </w:tr>
      <w:tr w:rsidR="002446C1">
        <w:trPr>
          <w:trHeight w:val="394"/>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Повна назва закладу</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color w:val="000000"/>
                <w:sz w:val="24"/>
                <w:szCs w:val="24"/>
                <w:lang w:eastAsia="uk-UA"/>
              </w:rPr>
            </w:pPr>
          </w:p>
        </w:tc>
      </w:tr>
      <w:tr w:rsidR="002446C1">
        <w:trPr>
          <w:trHeight w:val="40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Організаційно правова форма</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color w:val="000000"/>
                <w:sz w:val="24"/>
                <w:szCs w:val="24"/>
                <w:lang w:eastAsia="uk-UA"/>
              </w:rPr>
            </w:pPr>
          </w:p>
        </w:tc>
      </w:tr>
      <w:tr w:rsidR="002446C1">
        <w:trPr>
          <w:trHeight w:val="26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Керівник закладу</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color w:val="000000"/>
                <w:sz w:val="24"/>
                <w:szCs w:val="24"/>
                <w:lang w:eastAsia="uk-UA"/>
              </w:rPr>
            </w:pPr>
          </w:p>
        </w:tc>
      </w:tr>
      <w:tr w:rsidR="002446C1">
        <w:trPr>
          <w:trHeight w:val="40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sz w:val="24"/>
                <w:szCs w:val="24"/>
                <w:highlight w:val="white"/>
              </w:rPr>
              <w:t>Підстава, відповідно до якої діє підписант договору</w:t>
            </w:r>
            <w:r>
              <w:rPr>
                <w:rFonts w:ascii="Times New Roman" w:hAnsi="Times New Roman"/>
                <w:sz w:val="24"/>
                <w:szCs w:val="24"/>
              </w:rPr>
              <w:t>, ФОП вказує № та дату виписки з ЄДР (вводиться за шаблоном: №__ від____)</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sz w:val="24"/>
                <w:szCs w:val="24"/>
                <w:highlight w:val="white"/>
              </w:rPr>
            </w:pPr>
          </w:p>
        </w:tc>
      </w:tr>
      <w:tr w:rsidR="002446C1">
        <w:trPr>
          <w:trHeight w:val="44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Ліцензія на медичну практику</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color w:val="000000"/>
                <w:sz w:val="24"/>
                <w:szCs w:val="24"/>
                <w:lang w:eastAsia="uk-UA"/>
              </w:rPr>
            </w:pPr>
          </w:p>
        </w:tc>
      </w:tr>
      <w:tr w:rsidR="002446C1">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IBAN</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color w:val="000000"/>
                <w:sz w:val="24"/>
                <w:szCs w:val="24"/>
                <w:lang w:eastAsia="uk-UA"/>
              </w:rPr>
            </w:pPr>
          </w:p>
        </w:tc>
      </w:tr>
      <w:tr w:rsidR="002446C1">
        <w:trPr>
          <w:trHeight w:val="42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2446C1" w:rsidRDefault="002F3E63">
            <w:pPr>
              <w:pStyle w:val="a7"/>
              <w:numPr>
                <w:ilvl w:val="0"/>
                <w:numId w:val="8"/>
              </w:numPr>
              <w:spacing w:after="0" w:line="240" w:lineRule="auto"/>
              <w:jc w:val="both"/>
              <w:rPr>
                <w:rFonts w:ascii="Times New Roman" w:hAnsi="Times New Roman"/>
                <w:color w:val="000000"/>
                <w:sz w:val="24"/>
                <w:szCs w:val="24"/>
                <w:lang w:eastAsia="uk-UA"/>
              </w:rPr>
            </w:pPr>
            <w:r>
              <w:rPr>
                <w:rFonts w:ascii="Times New Roman" w:hAnsi="Times New Roman"/>
                <w:color w:val="000000"/>
                <w:sz w:val="24"/>
                <w:szCs w:val="24"/>
                <w:lang w:eastAsia="uk-UA"/>
              </w:rPr>
              <w:t>Строк дії договору</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spacing w:after="0" w:line="240" w:lineRule="auto"/>
              <w:ind w:left="360"/>
              <w:jc w:val="both"/>
              <w:rPr>
                <w:rFonts w:ascii="Times New Roman" w:hAnsi="Times New Roman"/>
                <w:color w:val="000000"/>
                <w:sz w:val="24"/>
                <w:szCs w:val="24"/>
                <w:lang w:eastAsia="uk-UA"/>
              </w:rPr>
            </w:pPr>
          </w:p>
        </w:tc>
      </w:tr>
      <w:tr w:rsidR="002446C1">
        <w:trPr>
          <w:trHeight w:val="51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2446C1" w:rsidRDefault="002F3E63">
            <w:pPr>
              <w:ind w:left="360"/>
              <w:jc w:val="both"/>
              <w:rPr>
                <w:rFonts w:ascii="Times New Roman" w:hAnsi="Times New Roman"/>
                <w:b/>
                <w:bCs/>
                <w:color w:val="000000"/>
                <w:sz w:val="24"/>
                <w:szCs w:val="24"/>
              </w:rPr>
            </w:pPr>
            <w:r>
              <w:rPr>
                <w:rFonts w:ascii="Times New Roman" w:hAnsi="Times New Roman"/>
                <w:b/>
                <w:bCs/>
                <w:color w:val="000000"/>
                <w:sz w:val="24"/>
                <w:szCs w:val="24"/>
              </w:rPr>
              <w:t>Перелік залучених осіб</w:t>
            </w:r>
          </w:p>
        </w:tc>
      </w:tr>
      <w:tr w:rsidR="002446C1">
        <w:trPr>
          <w:trHeight w:val="52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 xml:space="preserve">Коди ЄДРПОУ підрядників. </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bCs/>
                <w:color w:val="000000"/>
                <w:sz w:val="24"/>
                <w:szCs w:val="24"/>
              </w:rPr>
            </w:pPr>
          </w:p>
        </w:tc>
      </w:tr>
      <w:tr w:rsidR="002446C1">
        <w:trPr>
          <w:trHeight w:val="53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організації надання послуги </w:t>
            </w: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зберігання цифрових матеріалів протягом 2 років при відсутності патології та 5 років у разі наявності патологічних змін.</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532"/>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Забезпечення можливості проведення додаткових проекцій, прицільного знімку.</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471"/>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Взаємодія з іншими надавачами медичних послуг для своєчасного та ефективного надання допомоги пацієнткам.</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затвердженої програми з інфекційного контролю та дотримання заходів із запобігання інфекціям, пов’язаним з наданням медичної допомоги, відповідно до чинних наказів МОЗ.</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Наявність локальних документів з інфекційного контролю за особливо небезпечними інфекційними хворобами (ОНІХ) та запобігання їх розповсюдженню з обов’язково відпрацьованим сценарієм щодо впровадження протиепідемічного режиму у ЗОЗ та його </w:t>
            </w:r>
            <w:r>
              <w:rPr>
                <w:rFonts w:ascii="Times New Roman" w:hAnsi="Times New Roman"/>
                <w:color w:val="000000"/>
                <w:sz w:val="24"/>
                <w:szCs w:val="24"/>
                <w:lang w:eastAsia="uk-UA"/>
              </w:rPr>
              <w:lastRenderedPageBreak/>
              <w:t>суворого дотримання в організації роботи та наданні медичної допомоги в умовах виникнення пандемії, а також у випадку виникнення осередку інфікування ОНІХ (зокрема, гострої респіраторної хвороби COVID-19, спричиненої коронавірусом SARS-CoV-2).</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внутрішньої системи управління і контролю якості та безпеки медичної діяльності з дотриманням вимог до їх організації і проведення відповідно до чинного законодавства із здійсненням безперервного моніторингу індикаторів оцінки та критеріїв доступності, якості, безпеки надання медичної допомоги за напрямом її надання, ефективного контролю та управління якістю ЗОЗ для забезпечення прав пацієнтки на отримання медичної допомоги необхідного обсягу та належної якості.</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 xml:space="preserve">Забезпечення оцінки стану здоров’я пацієнтки, в тому числі виявлення ознак насильства та дотримання вимог законодавства у сфері протидії насильству. </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Дотримання прав людини у ЗОЗ відповідно до рекомендацій Уповноваженого Верховної Ради України з прав людини, та положень Конвенції про захист прав людини і основоположних свобод, Конвенції про права осіб з інвалідністю, Конвенції про права дитини та інших міжнародних договорів ратифікованих Україною.</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Обов’язкове інформування пацієнта щодо можливості отримання інших необхідних медичних послуг безоплатно за рахунок коштів програми медичних гарантій.</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34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2446C1" w:rsidRDefault="002F3E63">
            <w:pPr>
              <w:ind w:left="360"/>
              <w:jc w:val="both"/>
              <w:rPr>
                <w:rFonts w:ascii="Times New Roman" w:hAnsi="Times New Roman"/>
                <w:b/>
                <w:color w:val="000000"/>
                <w:sz w:val="24"/>
                <w:szCs w:val="24"/>
                <w:lang w:eastAsia="uk-UA"/>
              </w:rPr>
            </w:pPr>
            <w:r>
              <w:rPr>
                <w:rFonts w:ascii="Times New Roman" w:hAnsi="Times New Roman"/>
                <w:b/>
                <w:color w:val="000000"/>
                <w:sz w:val="24"/>
                <w:szCs w:val="24"/>
                <w:lang w:eastAsia="uk-UA"/>
              </w:rPr>
              <w:t>Інші вимоги</w:t>
            </w:r>
          </w:p>
        </w:tc>
      </w:tr>
      <w:tr w:rsidR="002446C1">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2446C1" w:rsidRDefault="002F3E63">
            <w:pPr>
              <w:pStyle w:val="a7"/>
              <w:numPr>
                <w:ilvl w:val="0"/>
                <w:numId w:val="8"/>
              </w:numPr>
              <w:jc w:val="both"/>
              <w:rPr>
                <w:rFonts w:ascii="Times New Roman" w:hAnsi="Times New Roman"/>
                <w:b/>
                <w:color w:val="000000"/>
                <w:sz w:val="24"/>
                <w:szCs w:val="24"/>
                <w:lang w:eastAsia="uk-UA"/>
              </w:rPr>
            </w:pPr>
            <w:r>
              <w:rPr>
                <w:rFonts w:ascii="Times New Roman" w:hAnsi="Times New Roman"/>
                <w:color w:val="000000"/>
                <w:sz w:val="24"/>
                <w:szCs w:val="24"/>
                <w:lang w:eastAsia="uk-UA"/>
              </w:rPr>
              <w:t>Наявність ліцензії на право провадження діяльності з використання джерел іонізуючого випромінювання (експлуатація, зберігання, отримання) або державна реєстрація джерел іонізуючого випромінювання в Державному регістрі джерел іонізуючого випромінювання (на обладнання, експлуатація якого не потребує ліцензування).</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440"/>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2446C1" w:rsidRDefault="002F3E63">
            <w:pPr>
              <w:ind w:left="360"/>
              <w:jc w:val="both"/>
              <w:rPr>
                <w:rFonts w:ascii="Times New Roman" w:hAnsi="Times New Roman"/>
                <w:b/>
                <w:bCs/>
                <w:color w:val="000000"/>
                <w:sz w:val="24"/>
                <w:szCs w:val="24"/>
              </w:rPr>
            </w:pPr>
            <w:r>
              <w:rPr>
                <w:rFonts w:ascii="Times New Roman" w:hAnsi="Times New Roman"/>
                <w:b/>
                <w:bCs/>
                <w:color w:val="000000"/>
                <w:sz w:val="24"/>
                <w:szCs w:val="24"/>
              </w:rPr>
              <w:t xml:space="preserve">Інформація щодо </w:t>
            </w:r>
            <w:r>
              <w:rPr>
                <w:rFonts w:ascii="Times New Roman" w:hAnsi="Times New Roman"/>
                <w:b/>
                <w:color w:val="000000"/>
                <w:sz w:val="24"/>
                <w:szCs w:val="24"/>
              </w:rPr>
              <w:t>запланованої середньомісячної кількості медичних послуг</w:t>
            </w:r>
          </w:p>
        </w:tc>
      </w:tr>
      <w:tr w:rsidR="002446C1">
        <w:trPr>
          <w:trHeight w:val="440"/>
        </w:trPr>
        <w:tc>
          <w:tcPr>
            <w:tcW w:w="6804" w:type="dxa"/>
            <w:tcBorders>
              <w:top w:val="single" w:sz="4" w:space="0" w:color="auto"/>
              <w:left w:val="single" w:sz="4" w:space="0" w:color="auto"/>
              <w:bottom w:val="single" w:sz="4" w:space="0" w:color="auto"/>
              <w:right w:val="single" w:sz="4" w:space="0" w:color="auto"/>
            </w:tcBorders>
            <w:shd w:val="clear" w:color="auto" w:fill="auto"/>
          </w:tcPr>
          <w:p w:rsidR="002446C1" w:rsidRDefault="002F3E63">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Запланована середньомісячна кількість медичних послуг з проведення мамографії в амбулаторних умовах, передбачених специфікаціями, які заклад готовий надати протягом місяця у 2022 році (кількість медичних послуг на місяць)</w:t>
            </w:r>
          </w:p>
        </w:tc>
        <w:tc>
          <w:tcPr>
            <w:tcW w:w="3261" w:type="dxa"/>
            <w:tcBorders>
              <w:top w:val="single" w:sz="4" w:space="0" w:color="auto"/>
              <w:left w:val="single" w:sz="4" w:space="0" w:color="auto"/>
              <w:bottom w:val="single" w:sz="4" w:space="0" w:color="auto"/>
              <w:right w:val="single" w:sz="4" w:space="0" w:color="auto"/>
            </w:tcBorders>
          </w:tcPr>
          <w:p w:rsidR="002446C1" w:rsidRDefault="002446C1">
            <w:pPr>
              <w:ind w:left="360"/>
              <w:jc w:val="both"/>
              <w:rPr>
                <w:rFonts w:ascii="Times New Roman" w:hAnsi="Times New Roman"/>
                <w:color w:val="000000"/>
                <w:sz w:val="24"/>
                <w:szCs w:val="24"/>
                <w:lang w:eastAsia="uk-UA"/>
              </w:rPr>
            </w:pPr>
          </w:p>
        </w:tc>
      </w:tr>
      <w:tr w:rsidR="002446C1">
        <w:trPr>
          <w:trHeight w:val="484"/>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2446C1" w:rsidRDefault="002F3E63">
            <w:pPr>
              <w:ind w:left="360"/>
              <w:jc w:val="both"/>
              <w:rPr>
                <w:rFonts w:ascii="Times New Roman" w:hAnsi="Times New Roman"/>
                <w:b/>
                <w:bCs/>
                <w:color w:val="000000"/>
                <w:sz w:val="24"/>
                <w:szCs w:val="24"/>
              </w:rPr>
            </w:pPr>
            <w:r>
              <w:rPr>
                <w:rFonts w:ascii="Times New Roman" w:hAnsi="Times New Roman"/>
                <w:b/>
                <w:bCs/>
                <w:color w:val="000000"/>
                <w:sz w:val="24"/>
                <w:szCs w:val="24"/>
              </w:rPr>
              <w:t>Загальна інформація</w:t>
            </w: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885B87">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lastRenderedPageBreak/>
              <w:t>Підтвердження, що на момент подання цього звернення заклад має чинну ліцензію на провадження господарської діяльності з медичної практики та відповідає ліцензійним умовам з медичної практики.</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885B87">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заклад, уповноважені особи та медичні працівники, які будуть залучені до виконання Договору, зареєстровані в електронній системі охорони здоров’я (далі - Система).</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Pr="00585EB4" w:rsidRDefault="00E6488E" w:rsidP="00885B87">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установчими або іншими документами не обмежено право керівника Заявника підписувати договори від імені Заявника без попереднього погодження власника. Якщо таке право обмежене, у тому числі щодо укладання договорів, ціна встановлену суму, Заявник повідомить про це Національну службу здоров'я України (далі - НСЗУ) та отримає необхідні погодження від власника до моменту підписання договору зі сторони заявника.</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885B87">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ознайомились з умовами закупівлі та специфікацією, визначеними в Повідомленні, і погоджуєтесь на них.</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885B87">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Підтвердження, що інформація, зазначена у цьому Зверненні та доданих до нього документах, а також інформація, внесена до Системи, є повною та достовірною.</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Pr="00585EB4" w:rsidRDefault="00E6488E" w:rsidP="00885B87">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 xml:space="preserve">Підтвердження, що у разі зміни інформації, зазначеної у цьому зверненні та (або) доданих до нього документах, Заявник зобов’язаний повідомити про такі зміни НСЗУ протягом трьох робочих днів з дня настання таких змін шляхом надсилання інформації про такі зміни на електронну пошту </w:t>
            </w:r>
            <w:r>
              <w:rPr>
                <w:rFonts w:ascii="Times New Roman" w:hAnsi="Times New Roman"/>
                <w:bCs/>
                <w:color w:val="000000"/>
                <w:sz w:val="24"/>
                <w:szCs w:val="24"/>
                <w:lang w:val="en-US"/>
              </w:rPr>
              <w:t>dohovir</w:t>
            </w:r>
            <w:r w:rsidRPr="00585EB4">
              <w:rPr>
                <w:rFonts w:ascii="Times New Roman" w:hAnsi="Times New Roman"/>
                <w:bCs/>
                <w:color w:val="000000"/>
                <w:sz w:val="24"/>
                <w:szCs w:val="24"/>
              </w:rPr>
              <w:t>@</w:t>
            </w:r>
            <w:r>
              <w:rPr>
                <w:rFonts w:ascii="Times New Roman" w:hAnsi="Times New Roman"/>
                <w:bCs/>
                <w:color w:val="000000"/>
                <w:sz w:val="24"/>
                <w:szCs w:val="24"/>
                <w:lang w:val="en-US"/>
              </w:rPr>
              <w:t>nszy</w:t>
            </w:r>
            <w:r w:rsidRPr="00585EB4">
              <w:rPr>
                <w:rFonts w:ascii="Times New Roman" w:hAnsi="Times New Roman"/>
                <w:bCs/>
                <w:color w:val="000000"/>
                <w:sz w:val="24"/>
                <w:szCs w:val="24"/>
              </w:rPr>
              <w:t>.</w:t>
            </w:r>
            <w:r>
              <w:rPr>
                <w:rFonts w:ascii="Times New Roman" w:hAnsi="Times New Roman"/>
                <w:bCs/>
                <w:color w:val="000000"/>
                <w:sz w:val="24"/>
                <w:szCs w:val="24"/>
                <w:lang w:val="en-US"/>
              </w:rPr>
              <w:t>gov</w:t>
            </w:r>
            <w:r w:rsidRPr="00585EB4">
              <w:rPr>
                <w:rFonts w:ascii="Times New Roman" w:hAnsi="Times New Roman"/>
                <w:bCs/>
                <w:color w:val="000000"/>
                <w:sz w:val="24"/>
                <w:szCs w:val="24"/>
              </w:rPr>
              <w:t>.</w:t>
            </w:r>
            <w:r>
              <w:rPr>
                <w:rFonts w:ascii="Times New Roman" w:hAnsi="Times New Roman"/>
                <w:bCs/>
                <w:color w:val="000000"/>
                <w:sz w:val="24"/>
                <w:szCs w:val="24"/>
                <w:lang w:val="en-US"/>
              </w:rPr>
              <w:t>ua</w:t>
            </w:r>
            <w:r>
              <w:rPr>
                <w:rFonts w:ascii="Times New Roman" w:hAnsi="Times New Roman"/>
                <w:bCs/>
                <w:color w:val="000000"/>
                <w:sz w:val="24"/>
                <w:szCs w:val="24"/>
              </w:rPr>
              <w:t xml:space="preserve"> з одночасним внесенням таких змін у Систему.</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885B87">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Підтвердження усвідомлення, що законодавством України передбачена відповідальність за подання недостовірної інформації органам державної влади.</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35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E6488E">
            <w:pPr>
              <w:ind w:left="360"/>
              <w:jc w:val="both"/>
              <w:rPr>
                <w:rFonts w:ascii="Times New Roman" w:hAnsi="Times New Roman"/>
                <w:b/>
                <w:bCs/>
                <w:color w:val="000000"/>
                <w:sz w:val="24"/>
                <w:szCs w:val="24"/>
              </w:rPr>
            </w:pPr>
            <w:r>
              <w:rPr>
                <w:rFonts w:ascii="Times New Roman" w:hAnsi="Times New Roman"/>
                <w:b/>
                <w:bCs/>
                <w:color w:val="000000"/>
                <w:sz w:val="24"/>
                <w:szCs w:val="24"/>
              </w:rPr>
              <w:t>ІНФОРМАЦІЯ</w:t>
            </w:r>
            <w:r>
              <w:rPr>
                <w:rFonts w:ascii="Times New Roman" w:hAnsi="Times New Roman"/>
                <w:bCs/>
                <w:color w:val="000000"/>
                <w:sz w:val="24"/>
                <w:szCs w:val="24"/>
              </w:rPr>
              <w:t> </w:t>
            </w:r>
            <w:r>
              <w:rPr>
                <w:rFonts w:ascii="Times New Roman" w:hAnsi="Times New Roman"/>
                <w:b/>
                <w:bCs/>
                <w:color w:val="000000"/>
                <w:sz w:val="24"/>
                <w:szCs w:val="24"/>
              </w:rPr>
              <w:t>ПРО МІСЦЯ НАДАННЯ ПОСЛУГ(застосовуються для кожного МНП окремо)</w:t>
            </w:r>
          </w:p>
        </w:tc>
      </w:tr>
      <w:tr w:rsidR="00E6488E">
        <w:trPr>
          <w:trHeight w:val="466"/>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E6488E">
            <w:pPr>
              <w:pStyle w:val="a7"/>
              <w:numPr>
                <w:ilvl w:val="0"/>
                <w:numId w:val="8"/>
              </w:numPr>
              <w:jc w:val="both"/>
              <w:rPr>
                <w:rFonts w:ascii="Times New Roman" w:hAnsi="Times New Roman"/>
                <w:bCs/>
                <w:color w:val="000000"/>
                <w:sz w:val="24"/>
                <w:szCs w:val="24"/>
              </w:rPr>
            </w:pPr>
            <w:r>
              <w:rPr>
                <w:rFonts w:ascii="Times New Roman" w:hAnsi="Times New Roman"/>
                <w:bCs/>
                <w:color w:val="000000"/>
                <w:sz w:val="24"/>
                <w:szCs w:val="24"/>
              </w:rPr>
              <w:t>Місце надання послуг:</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bCs/>
                <w:color w:val="000000"/>
                <w:sz w:val="24"/>
                <w:szCs w:val="24"/>
              </w:rPr>
            </w:pPr>
          </w:p>
        </w:tc>
      </w:tr>
      <w:tr w:rsidR="00E6488E">
        <w:trPr>
          <w:trHeight w:val="402"/>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E6488E">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спеціалізації та кількості фахівців у закладі</w:t>
            </w:r>
          </w:p>
        </w:tc>
      </w:tr>
      <w:tr w:rsidR="00E6488E">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E6488E">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Лікар-рентгенолог – щонайменше одна особа, яка працює за основним місцем роботи або за сумісництвом у цьому закладі.</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color w:val="000000"/>
                <w:sz w:val="24"/>
                <w:szCs w:val="24"/>
                <w:lang w:eastAsia="uk-UA"/>
              </w:rPr>
            </w:pPr>
          </w:p>
        </w:tc>
      </w:tr>
      <w:tr w:rsidR="00E6488E">
        <w:trPr>
          <w:trHeight w:val="572"/>
        </w:trPr>
        <w:tc>
          <w:tcPr>
            <w:tcW w:w="6804" w:type="dxa"/>
            <w:tcBorders>
              <w:top w:val="single" w:sz="4" w:space="0" w:color="auto"/>
              <w:left w:val="single" w:sz="4" w:space="0" w:color="auto"/>
              <w:bottom w:val="single" w:sz="4" w:space="0" w:color="auto"/>
              <w:right w:val="single" w:sz="4" w:space="0" w:color="auto"/>
            </w:tcBorders>
            <w:shd w:val="clear" w:color="auto" w:fill="auto"/>
          </w:tcPr>
          <w:p w:rsidR="00E6488E" w:rsidRDefault="00E6488E"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lastRenderedPageBreak/>
              <w:t>Рентгенолаборант – щонайменше одна особа, яка працює за основним місцем роботи або за сумісництвом у цьому закладі.</w:t>
            </w:r>
          </w:p>
        </w:tc>
        <w:tc>
          <w:tcPr>
            <w:tcW w:w="3261" w:type="dxa"/>
            <w:tcBorders>
              <w:top w:val="single" w:sz="4" w:space="0" w:color="auto"/>
              <w:left w:val="single" w:sz="4" w:space="0" w:color="auto"/>
              <w:bottom w:val="single" w:sz="4" w:space="0" w:color="auto"/>
              <w:right w:val="single" w:sz="4" w:space="0" w:color="auto"/>
            </w:tcBorders>
          </w:tcPr>
          <w:p w:rsidR="00E6488E" w:rsidRDefault="00E6488E" w:rsidP="00E6488E">
            <w:pPr>
              <w:ind w:left="360"/>
              <w:jc w:val="both"/>
              <w:rPr>
                <w:rFonts w:ascii="Times New Roman" w:hAnsi="Times New Roman"/>
                <w:color w:val="000000"/>
                <w:sz w:val="24"/>
                <w:szCs w:val="24"/>
                <w:lang w:eastAsia="uk-UA"/>
              </w:rPr>
            </w:pPr>
          </w:p>
        </w:tc>
      </w:tr>
      <w:tr w:rsidR="00E6488E">
        <w:trPr>
          <w:trHeight w:val="51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hideMark/>
          </w:tcPr>
          <w:p w:rsidR="00E6488E" w:rsidRDefault="00E6488E" w:rsidP="00E6488E">
            <w:pPr>
              <w:ind w:left="360"/>
              <w:jc w:val="both"/>
              <w:rPr>
                <w:rFonts w:ascii="Times New Roman" w:hAnsi="Times New Roman"/>
                <w:b/>
                <w:bCs/>
                <w:color w:val="000000"/>
                <w:sz w:val="24"/>
                <w:szCs w:val="24"/>
              </w:rPr>
            </w:pPr>
            <w:r>
              <w:rPr>
                <w:rFonts w:ascii="Times New Roman" w:hAnsi="Times New Roman"/>
                <w:b/>
                <w:bCs/>
                <w:color w:val="000000"/>
                <w:sz w:val="24"/>
                <w:szCs w:val="24"/>
              </w:rPr>
              <w:t>Вимоги до переліку обладнання в кожному МНП</w:t>
            </w: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885B87" w:rsidRPr="00885B87" w:rsidRDefault="00885B87" w:rsidP="00885B87">
            <w:pPr>
              <w:pStyle w:val="a7"/>
              <w:numPr>
                <w:ilvl w:val="0"/>
                <w:numId w:val="8"/>
              </w:numPr>
              <w:jc w:val="both"/>
              <w:rPr>
                <w:rFonts w:ascii="Times New Roman" w:hAnsi="Times New Roman"/>
                <w:color w:val="000000"/>
                <w:sz w:val="24"/>
                <w:szCs w:val="24"/>
                <w:lang w:eastAsia="uk-UA"/>
              </w:rPr>
            </w:pPr>
            <w:r w:rsidRPr="00885B87">
              <w:rPr>
                <w:rFonts w:ascii="Times New Roman" w:hAnsi="Times New Roman"/>
                <w:color w:val="000000"/>
                <w:sz w:val="24"/>
                <w:szCs w:val="24"/>
                <w:lang w:eastAsia="uk-UA"/>
              </w:rPr>
              <w:t>Апарат рентгенівський мамографічний цифровий</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w:t>
            </w:r>
            <w:r w:rsidRPr="00ED1BBE">
              <w:rPr>
                <w:rFonts w:ascii="Times New Roman" w:hAnsi="Times New Roman"/>
                <w:color w:val="000000"/>
                <w:sz w:val="24"/>
                <w:szCs w:val="24"/>
                <w:lang w:eastAsia="uk-UA"/>
              </w:rPr>
              <w:t>парат рентгенівський мамографічний аналоговий з мамографічним оцифровувачем</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Pr="00ED1BBE"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Загальна кількість апаратів рентгенівських мамографічних цифрових та апаратів рентгенівських мамографічних аналогових</w:t>
            </w:r>
            <w:r w:rsidRPr="00ED1BBE">
              <w:rPr>
                <w:rFonts w:ascii="Times New Roman" w:hAnsi="Times New Roman"/>
                <w:color w:val="000000"/>
                <w:sz w:val="24"/>
                <w:szCs w:val="24"/>
                <w:lang w:eastAsia="uk-UA"/>
              </w:rPr>
              <w:t xml:space="preserve"> з мамографічним оцифровувачем</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5-ти мегапіксельний медичний монітор</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мішок ручної вентиляції легенів;</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термометр безконтактний;</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тонометр;</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55"/>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аптечка для надання невідкладної допомоги.</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561"/>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spacing w:after="0" w:line="240" w:lineRule="auto"/>
              <w:ind w:left="360"/>
              <w:jc w:val="both"/>
              <w:rPr>
                <w:rFonts w:ascii="Times New Roman" w:hAnsi="Times New Roman"/>
                <w:b/>
                <w:color w:val="000000"/>
                <w:sz w:val="24"/>
                <w:szCs w:val="24"/>
                <w:lang w:eastAsia="uk-UA"/>
              </w:rPr>
            </w:pPr>
            <w:r>
              <w:rPr>
                <w:rFonts w:ascii="Times New Roman" w:hAnsi="Times New Roman"/>
                <w:b/>
                <w:color w:val="000000"/>
                <w:sz w:val="24"/>
                <w:szCs w:val="24"/>
                <w:lang w:eastAsia="uk-UA"/>
              </w:rPr>
              <w:t>Включення місць надання послуг в ліцензію на медичну практику.</w:t>
            </w:r>
          </w:p>
        </w:tc>
      </w:tr>
      <w:tr w:rsidR="00885B87">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Наявність ліцензії на провадження господарської діяльності з медичної практики за спеціальністю рентгенологія</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828"/>
        </w:trPr>
        <w:tc>
          <w:tcPr>
            <w:tcW w:w="6804" w:type="dxa"/>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pStyle w:val="a7"/>
              <w:numPr>
                <w:ilvl w:val="0"/>
                <w:numId w:val="8"/>
              </w:numPr>
              <w:jc w:val="both"/>
              <w:rPr>
                <w:rFonts w:ascii="Times New Roman" w:hAnsi="Times New Roman"/>
                <w:color w:val="000000"/>
                <w:sz w:val="24"/>
                <w:szCs w:val="24"/>
                <w:lang w:eastAsia="uk-UA"/>
              </w:rPr>
            </w:pPr>
            <w:r>
              <w:rPr>
                <w:rFonts w:ascii="Times New Roman" w:hAnsi="Times New Roman"/>
                <w:color w:val="000000"/>
                <w:sz w:val="24"/>
                <w:szCs w:val="24"/>
                <w:lang w:eastAsia="uk-UA"/>
              </w:rPr>
              <w:t>Чи має обране місце надання послуг станом на сьогодні експертний висновок щодо доступності осіб з інвалідністю до будівлі та приміщення відповідно до ДБН В.2.2-40:2018?</w:t>
            </w:r>
          </w:p>
        </w:tc>
        <w:tc>
          <w:tcPr>
            <w:tcW w:w="3261" w:type="dxa"/>
            <w:tcBorders>
              <w:top w:val="single" w:sz="4" w:space="0" w:color="auto"/>
              <w:left w:val="single" w:sz="4" w:space="0" w:color="auto"/>
              <w:bottom w:val="single" w:sz="4" w:space="0" w:color="auto"/>
              <w:right w:val="single" w:sz="4" w:space="0" w:color="auto"/>
            </w:tcBorders>
          </w:tcPr>
          <w:p w:rsidR="00885B87" w:rsidRDefault="00885B87" w:rsidP="00885B87">
            <w:pPr>
              <w:ind w:left="360"/>
              <w:jc w:val="both"/>
              <w:rPr>
                <w:rFonts w:ascii="Times New Roman" w:hAnsi="Times New Roman"/>
                <w:color w:val="000000"/>
                <w:sz w:val="24"/>
                <w:szCs w:val="24"/>
                <w:lang w:eastAsia="uk-UA"/>
              </w:rPr>
            </w:pPr>
          </w:p>
        </w:tc>
      </w:tr>
      <w:tr w:rsidR="00885B87">
        <w:trPr>
          <w:trHeight w:val="828"/>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p w:rsidR="00885B87" w:rsidRDefault="00885B87" w:rsidP="00885B87">
            <w:pPr>
              <w:ind w:left="360"/>
              <w:jc w:val="both"/>
              <w:rPr>
                <w:rFonts w:ascii="Times New Roman" w:hAnsi="Times New Roman"/>
                <w:color w:val="000000"/>
                <w:sz w:val="24"/>
                <w:szCs w:val="24"/>
                <w:lang w:eastAsia="uk-UA"/>
              </w:rPr>
            </w:pPr>
            <w:r>
              <w:rPr>
                <w:rFonts w:ascii="Times New Roman" w:hAnsi="Times New Roman"/>
                <w:sz w:val="24"/>
                <w:szCs w:val="24"/>
              </w:rPr>
              <w:t xml:space="preserve">Разом із звернення також необхідно подати додатки до нього, які слід прикріпити у вигляді сканованих документів у форматі PDF </w:t>
            </w:r>
            <w:r>
              <w:rPr>
                <w:rFonts w:ascii="Times New Roman" w:hAnsi="Times New Roman"/>
                <w:sz w:val="24"/>
                <w:szCs w:val="24"/>
                <w:shd w:val="clear" w:color="auto" w:fill="FFFFFF"/>
              </w:rPr>
              <w:t xml:space="preserve">або відомості (посилання) щодо наявності такої інформації в державному реєстрі, базі даних або інших інформаційних ресурсах (загальний розмір файлів не повинен перевищувати </w:t>
            </w:r>
            <w:r>
              <w:rPr>
                <w:rFonts w:ascii="Times New Roman" w:hAnsi="Times New Roman"/>
                <w:color w:val="000000"/>
                <w:sz w:val="24"/>
                <w:szCs w:val="24"/>
                <w:shd w:val="clear" w:color="auto" w:fill="FFFFFF"/>
              </w:rPr>
              <w:t>49Мб)</w:t>
            </w:r>
          </w:p>
        </w:tc>
      </w:tr>
    </w:tbl>
    <w:p w:rsidR="002446C1" w:rsidRDefault="002446C1">
      <w:pPr>
        <w:jc w:val="both"/>
      </w:pPr>
    </w:p>
    <w:p w:rsidR="002446C1" w:rsidRDefault="002F3E63">
      <w:pPr>
        <w:ind w:firstLine="708"/>
        <w:jc w:val="both"/>
        <w:rPr>
          <w:rFonts w:ascii="Times New Roman" w:hAnsi="Times New Roman"/>
          <w:sz w:val="24"/>
          <w:szCs w:val="24"/>
        </w:rPr>
      </w:pPr>
      <w:r>
        <w:rPr>
          <w:rFonts w:ascii="Times New Roman" w:hAnsi="Times New Roman"/>
          <w:sz w:val="24"/>
          <w:szCs w:val="24"/>
        </w:rPr>
        <w:t>Подаючи це звернення підтверджую достовірність наданої інформації, відповідність умовам закупівлі, та можливість надавати медичні послуги згідно із специфікацією.</w:t>
      </w:r>
    </w:p>
    <w:p w:rsidR="00E6488E" w:rsidRDefault="00E6488E">
      <w:pPr>
        <w:jc w:val="center"/>
      </w:pPr>
      <w:r>
        <w:t>_________________________________________________________</w:t>
      </w:r>
    </w:p>
    <w:p w:rsidR="00E6488E" w:rsidRDefault="00E6488E">
      <w:pPr>
        <w:jc w:val="center"/>
      </w:pPr>
    </w:p>
    <w:p w:rsidR="00885B87" w:rsidRDefault="00885B87">
      <w:pPr>
        <w:jc w:val="center"/>
      </w:pPr>
    </w:p>
    <w:p w:rsidR="00885B87" w:rsidRDefault="00885B87">
      <w:pPr>
        <w:jc w:val="center"/>
      </w:pPr>
    </w:p>
    <w:sectPr w:rsidR="00885B87" w:rsidSect="00E6488E">
      <w:headerReference w:type="default" r:id="rId8"/>
      <w:pgSz w:w="11906" w:h="16838"/>
      <w:pgMar w:top="850" w:right="850" w:bottom="850" w:left="1417" w:header="708" w:footer="70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983" w:rsidRDefault="00C51983">
      <w:pPr>
        <w:spacing w:after="0" w:line="240" w:lineRule="auto"/>
      </w:pPr>
    </w:p>
  </w:endnote>
  <w:endnote w:type="continuationSeparator" w:id="0">
    <w:p w:rsidR="00C51983" w:rsidRDefault="00C51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983" w:rsidRDefault="00C51983">
      <w:pPr>
        <w:spacing w:after="0" w:line="240" w:lineRule="auto"/>
      </w:pPr>
    </w:p>
  </w:footnote>
  <w:footnote w:type="continuationSeparator" w:id="0">
    <w:p w:rsidR="00C51983" w:rsidRDefault="00C519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43582"/>
      <w:docPartObj>
        <w:docPartGallery w:val="Page Numbers (Top of Page)"/>
        <w:docPartUnique/>
      </w:docPartObj>
    </w:sdtPr>
    <w:sdtEndPr/>
    <w:sdtContent>
      <w:p w:rsidR="00E6488E" w:rsidRDefault="00E6488E">
        <w:pPr>
          <w:pStyle w:val="a3"/>
          <w:jc w:val="center"/>
        </w:pPr>
        <w:r>
          <w:fldChar w:fldCharType="begin"/>
        </w:r>
        <w:r>
          <w:instrText>PAGE   \* MERGEFORMAT</w:instrText>
        </w:r>
        <w:r>
          <w:fldChar w:fldCharType="separate"/>
        </w:r>
        <w:r w:rsidR="00365579" w:rsidRPr="00365579">
          <w:rPr>
            <w:noProof/>
            <w:lang w:val="ru-RU"/>
          </w:rPr>
          <w:t>4</w:t>
        </w:r>
        <w:r>
          <w:fldChar w:fldCharType="end"/>
        </w:r>
      </w:p>
    </w:sdtContent>
  </w:sdt>
  <w:p w:rsidR="00E6488E" w:rsidRDefault="00E6488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ECD"/>
    <w:multiLevelType w:val="hybridMultilevel"/>
    <w:tmpl w:val="9D24DF10"/>
    <w:lvl w:ilvl="0" w:tplc="0422000F">
      <w:start w:val="1"/>
      <w:numFmt w:val="decimal"/>
      <w:lvlText w:val="%1."/>
      <w:lvlJc w:val="left"/>
      <w:pPr>
        <w:ind w:left="644"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1C20303C"/>
    <w:multiLevelType w:val="hybridMultilevel"/>
    <w:tmpl w:val="CD3AC902"/>
    <w:lvl w:ilvl="0" w:tplc="3104F1B4">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200D3CD9"/>
    <w:multiLevelType w:val="hybridMultilevel"/>
    <w:tmpl w:val="FD36B238"/>
    <w:lvl w:ilvl="0" w:tplc="DFCE9A62">
      <w:start w:val="1"/>
      <w:numFmt w:val="decimal"/>
      <w:suff w:val="space"/>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27F221AD"/>
    <w:multiLevelType w:val="hybridMultilevel"/>
    <w:tmpl w:val="62AA88F4"/>
    <w:lvl w:ilvl="0" w:tplc="22D2286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4" w15:restartNumberingAfterBreak="0">
    <w:nsid w:val="2CA56505"/>
    <w:multiLevelType w:val="hybridMultilevel"/>
    <w:tmpl w:val="28F0087E"/>
    <w:lvl w:ilvl="0" w:tplc="A74C88D8">
      <w:start w:val="2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DB4122F"/>
    <w:multiLevelType w:val="hybridMultilevel"/>
    <w:tmpl w:val="FD36B238"/>
    <w:lvl w:ilvl="0" w:tplc="DFCE9A62">
      <w:start w:val="1"/>
      <w:numFmt w:val="decimal"/>
      <w:suff w:val="space"/>
      <w:lvlText w:val="%1."/>
      <w:lvlJc w:val="left"/>
      <w:pPr>
        <w:ind w:left="720" w:hanging="360"/>
      </w:pPr>
      <w:rPr>
        <w:b w:val="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36F76EB4"/>
    <w:multiLevelType w:val="hybridMultilevel"/>
    <w:tmpl w:val="5E320154"/>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CC817BD"/>
    <w:multiLevelType w:val="hybridMultilevel"/>
    <w:tmpl w:val="3392C684"/>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15:restartNumberingAfterBreak="0">
    <w:nsid w:val="4A8D5A32"/>
    <w:multiLevelType w:val="hybridMultilevel"/>
    <w:tmpl w:val="70A852B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15:restartNumberingAfterBreak="0">
    <w:nsid w:val="56B22F73"/>
    <w:multiLevelType w:val="hybridMultilevel"/>
    <w:tmpl w:val="82EAB068"/>
    <w:lvl w:ilvl="0" w:tplc="7DF8FA72">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0" w15:restartNumberingAfterBreak="0">
    <w:nsid w:val="5E9F4BFD"/>
    <w:multiLevelType w:val="hybridMultilevel"/>
    <w:tmpl w:val="D3AAA64A"/>
    <w:lvl w:ilvl="0" w:tplc="DC927B3E">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6F3B6F40"/>
    <w:multiLevelType w:val="hybridMultilevel"/>
    <w:tmpl w:val="D7B864C4"/>
    <w:lvl w:ilvl="0" w:tplc="1E98344C">
      <w:start w:val="1"/>
      <w:numFmt w:val="decimal"/>
      <w:suff w:val="space"/>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6"/>
  </w:num>
  <w:num w:numId="2">
    <w:abstractNumId w:val="0"/>
  </w:num>
  <w:num w:numId="3">
    <w:abstractNumId w:val="3"/>
  </w:num>
  <w:num w:numId="4">
    <w:abstractNumId w:val="9"/>
  </w:num>
  <w:num w:numId="5">
    <w:abstractNumId w:val="11"/>
  </w:num>
  <w:num w:numId="6">
    <w:abstractNumId w:val="10"/>
  </w:num>
  <w:num w:numId="7">
    <w:abstractNumId w:val="7"/>
  </w:num>
  <w:num w:numId="8">
    <w:abstractNumId w:val="5"/>
  </w:num>
  <w:num w:numId="9">
    <w:abstractNumId w:val="8"/>
  </w:num>
  <w:num w:numId="10">
    <w:abstractNumId w:val="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C1"/>
    <w:rsid w:val="002446C1"/>
    <w:rsid w:val="002F3E63"/>
    <w:rsid w:val="00365579"/>
    <w:rsid w:val="004A6634"/>
    <w:rsid w:val="00885B87"/>
    <w:rsid w:val="00A20844"/>
    <w:rsid w:val="00C51983"/>
    <w:rsid w:val="00E648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3D6A"/>
  <w15:docId w15:val="{B3365947-6A9B-4B4C-80FD-E06EBE3AA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819"/>
        <w:tab w:val="right" w:pos="9639"/>
      </w:tabs>
      <w:spacing w:after="0" w:line="240" w:lineRule="auto"/>
    </w:pPr>
  </w:style>
  <w:style w:type="paragraph" w:styleId="a5">
    <w:name w:val="footer"/>
    <w:basedOn w:val="a"/>
    <w:link w:val="a6"/>
    <w:pPr>
      <w:tabs>
        <w:tab w:val="center" w:pos="4819"/>
        <w:tab w:val="right" w:pos="9639"/>
      </w:tabs>
      <w:spacing w:after="0" w:line="240" w:lineRule="auto"/>
    </w:pPr>
  </w:style>
  <w:style w:type="paragraph" w:styleId="a7">
    <w:name w:val="List Paragraph"/>
    <w:basedOn w:val="a"/>
    <w:uiPriority w:val="34"/>
    <w:qFormat/>
    <w:pPr>
      <w:ind w:left="720"/>
      <w:contextualSpacing/>
    </w:pPr>
  </w:style>
  <w:style w:type="paragraph" w:styleId="a8">
    <w:name w:val="Balloon Text"/>
    <w:basedOn w:val="a"/>
    <w:link w:val="a9"/>
    <w:semiHidden/>
    <w:pPr>
      <w:spacing w:after="0" w:line="240" w:lineRule="auto"/>
    </w:pPr>
    <w:rPr>
      <w:rFonts w:ascii="Segoe UI" w:hAnsi="Segoe UI"/>
      <w:sz w:val="18"/>
      <w:szCs w:val="18"/>
    </w:rPr>
  </w:style>
  <w:style w:type="paragraph" w:styleId="aa">
    <w:name w:val="footnote text"/>
    <w:link w:val="ab"/>
    <w:semiHidden/>
    <w:pPr>
      <w:spacing w:after="0" w:line="240" w:lineRule="auto"/>
    </w:pPr>
    <w:rPr>
      <w:sz w:val="20"/>
      <w:szCs w:val="20"/>
    </w:rPr>
  </w:style>
  <w:style w:type="paragraph" w:styleId="ac">
    <w:name w:val="endnote text"/>
    <w:link w:val="ad"/>
    <w:semiHidden/>
    <w:pPr>
      <w:spacing w:after="0" w:line="240" w:lineRule="auto"/>
    </w:pPr>
    <w:rPr>
      <w:sz w:val="20"/>
      <w:szCs w:val="20"/>
    </w:rPr>
  </w:style>
  <w:style w:type="character" w:styleId="ae">
    <w:name w:val="line number"/>
    <w:basedOn w:val="a0"/>
    <w:semiHidden/>
  </w:style>
  <w:style w:type="character" w:styleId="af">
    <w:name w:val="Hyperlink"/>
    <w:rPr>
      <w:color w:val="0000FF"/>
      <w:u w:val="single"/>
    </w:rPr>
  </w:style>
  <w:style w:type="character" w:customStyle="1" w:styleId="a4">
    <w:name w:val="Верхний колонтитул Знак"/>
    <w:basedOn w:val="a0"/>
    <w:link w:val="a3"/>
    <w:uiPriority w:val="99"/>
  </w:style>
  <w:style w:type="character" w:customStyle="1" w:styleId="a6">
    <w:name w:val="Нижний колонтитул Знак"/>
    <w:basedOn w:val="a0"/>
    <w:link w:val="a5"/>
  </w:style>
  <w:style w:type="character" w:customStyle="1" w:styleId="a9">
    <w:name w:val="Текст выноски Знак"/>
    <w:basedOn w:val="a0"/>
    <w:link w:val="a8"/>
    <w:semiHidden/>
    <w:rPr>
      <w:rFonts w:ascii="Segoe UI" w:hAnsi="Segoe UI"/>
      <w:sz w:val="18"/>
      <w:szCs w:val="18"/>
    </w:rPr>
  </w:style>
  <w:style w:type="character" w:styleId="af0">
    <w:name w:val="footnote reference"/>
    <w:semiHidden/>
    <w:rPr>
      <w:vertAlign w:val="superscript"/>
    </w:rPr>
  </w:style>
  <w:style w:type="character" w:customStyle="1" w:styleId="ab">
    <w:name w:val="Текст сноски Знак"/>
    <w:link w:val="aa"/>
    <w:semiHidden/>
    <w:rPr>
      <w:sz w:val="20"/>
      <w:szCs w:val="20"/>
    </w:rPr>
  </w:style>
  <w:style w:type="character" w:styleId="af1">
    <w:name w:val="endnote reference"/>
    <w:semiHidden/>
    <w:rPr>
      <w:vertAlign w:val="superscript"/>
    </w:rPr>
  </w:style>
  <w:style w:type="character" w:customStyle="1" w:styleId="ad">
    <w:name w:val="Текст концевой сноски Знак"/>
    <w:link w:val="ac"/>
    <w:semiHidden/>
    <w:rPr>
      <w:sz w:val="20"/>
      <w:szCs w:val="20"/>
    </w:rPr>
  </w:style>
  <w:style w:type="table" w:styleId="1">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5D792-E6D8-4641-856E-9DD3B051E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4374</Words>
  <Characters>2494</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Слободянюк Ірина Богданівна</dc:creator>
  <cp:lastModifiedBy>Слободянюк Ірина Богданівна</cp:lastModifiedBy>
  <cp:revision>7</cp:revision>
  <dcterms:created xsi:type="dcterms:W3CDTF">2021-11-23T08:51:00Z</dcterms:created>
  <dcterms:modified xsi:type="dcterms:W3CDTF">2021-11-24T10:20:00Z</dcterms:modified>
</cp:coreProperties>
</file>