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8F3B93" w:rsidRPr="00ED5991" w14:paraId="243FC464" w14:textId="77777777" w:rsidTr="0013339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EFAB6C" w14:textId="77777777" w:rsidR="008F3B93" w:rsidRPr="00B91378" w:rsidRDefault="008F3B93" w:rsidP="00133394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Додаток</w:t>
            </w:r>
            <w:r w:rsidR="00BB0B5B">
              <w:rPr>
                <w:color w:val="000000"/>
                <w:sz w:val="24"/>
                <w:szCs w:val="24"/>
              </w:rPr>
              <w:t xml:space="preserve"> </w:t>
            </w:r>
            <w:r w:rsidR="000B0E5F">
              <w:rPr>
                <w:color w:val="000000"/>
                <w:sz w:val="24"/>
                <w:szCs w:val="24"/>
              </w:rPr>
              <w:t>10</w:t>
            </w:r>
          </w:p>
          <w:p w14:paraId="289056D5" w14:textId="77777777" w:rsidR="008F3B93" w:rsidRPr="00B91378" w:rsidRDefault="008F3B93" w:rsidP="001333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14:paraId="445FE1F3" w14:textId="77777777" w:rsidR="008F3B93" w:rsidRPr="00B91378" w:rsidRDefault="008F3B93" w:rsidP="001333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14:paraId="2D6C0670" w14:textId="09579C51" w:rsidR="008F3B93" w:rsidRPr="00ED5991" w:rsidRDefault="004007C3" w:rsidP="00DC141C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77CD5">
              <w:rPr>
                <w:color w:val="000000"/>
                <w:sz w:val="24"/>
                <w:szCs w:val="24"/>
              </w:rPr>
              <w:t xml:space="preserve">від </w:t>
            </w:r>
            <w:r w:rsidR="00E77CD5" w:rsidRPr="00E77CD5">
              <w:rPr>
                <w:color w:val="000000"/>
                <w:sz w:val="24"/>
                <w:szCs w:val="24"/>
              </w:rPr>
              <w:t>10</w:t>
            </w:r>
            <w:r w:rsidRPr="00E77CD5">
              <w:rPr>
                <w:color w:val="000000"/>
                <w:sz w:val="24"/>
                <w:szCs w:val="24"/>
              </w:rPr>
              <w:t>.</w:t>
            </w:r>
            <w:r w:rsidR="00E77CD5" w:rsidRPr="00E77CD5">
              <w:rPr>
                <w:color w:val="000000"/>
                <w:sz w:val="24"/>
                <w:szCs w:val="24"/>
              </w:rPr>
              <w:t>11</w:t>
            </w:r>
            <w:r w:rsidRPr="00E77CD5">
              <w:rPr>
                <w:color w:val="000000"/>
                <w:sz w:val="24"/>
                <w:szCs w:val="24"/>
              </w:rPr>
              <w:t>.</w:t>
            </w:r>
            <w:r w:rsidRPr="00E77CD5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E77CD5">
              <w:rPr>
                <w:sz w:val="24"/>
                <w:szCs w:val="24"/>
              </w:rPr>
              <w:t xml:space="preserve">№ </w:t>
            </w:r>
            <w:r w:rsidR="00DC141C">
              <w:rPr>
                <w:sz w:val="24"/>
                <w:szCs w:val="24"/>
              </w:rPr>
              <w:t xml:space="preserve">777 </w:t>
            </w:r>
            <w:r w:rsidRPr="00E77CD5">
              <w:rPr>
                <w:sz w:val="24"/>
                <w:szCs w:val="24"/>
              </w:rPr>
              <w:t>- к</w:t>
            </w:r>
          </w:p>
        </w:tc>
      </w:tr>
    </w:tbl>
    <w:p w14:paraId="3D5DF1AB" w14:textId="77777777" w:rsidR="008F3B93" w:rsidRPr="00ED5991" w:rsidRDefault="008F3B93" w:rsidP="008F3B93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14:paraId="580CEF95" w14:textId="77777777" w:rsidR="008F3B93" w:rsidRPr="00EC6E74" w:rsidRDefault="008F3B93" w:rsidP="00DB0A67">
      <w:pPr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14:paraId="03500565" w14:textId="77777777" w:rsidR="008F3B93" w:rsidRDefault="008F3B93" w:rsidP="00DB0A67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Pr="00EC6E74">
        <w:rPr>
          <w:rFonts w:ascii="Times New Roman" w:hAnsi="Times New Roman"/>
          <w:sz w:val="24"/>
          <w:szCs w:val="24"/>
        </w:rPr>
        <w:t>” –</w:t>
      </w:r>
    </w:p>
    <w:p w14:paraId="2FEB9423" w14:textId="5E03BCC1" w:rsidR="000B0E5F" w:rsidRPr="000B0E5F" w:rsidRDefault="000B0E5F" w:rsidP="00DB0A67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0B0E5F">
        <w:rPr>
          <w:rFonts w:ascii="Times New Roman" w:hAnsi="Times New Roman"/>
          <w:sz w:val="24"/>
          <w:szCs w:val="24"/>
        </w:rPr>
        <w:t xml:space="preserve">головного спеціаліста відділу договірної роботи управління </w:t>
      </w:r>
      <w:r w:rsidR="003F56C9">
        <w:rPr>
          <w:rFonts w:ascii="Times New Roman" w:hAnsi="Times New Roman"/>
          <w:sz w:val="24"/>
          <w:szCs w:val="24"/>
        </w:rPr>
        <w:t>у</w:t>
      </w:r>
      <w:r w:rsidR="003F56C9" w:rsidRPr="000B0E5F">
        <w:rPr>
          <w:rFonts w:ascii="Times New Roman" w:hAnsi="Times New Roman"/>
          <w:sz w:val="24"/>
          <w:szCs w:val="24"/>
        </w:rPr>
        <w:t xml:space="preserve"> </w:t>
      </w:r>
      <w:r w:rsidRPr="000B0E5F">
        <w:rPr>
          <w:rFonts w:ascii="Times New Roman" w:hAnsi="Times New Roman"/>
          <w:sz w:val="24"/>
          <w:szCs w:val="24"/>
        </w:rPr>
        <w:t>м. Харк</w:t>
      </w:r>
      <w:r w:rsidR="003F56C9">
        <w:rPr>
          <w:rFonts w:ascii="Times New Roman" w:hAnsi="Times New Roman"/>
          <w:sz w:val="24"/>
          <w:szCs w:val="24"/>
        </w:rPr>
        <w:t>ові</w:t>
      </w:r>
      <w:r w:rsidRPr="000B0E5F">
        <w:rPr>
          <w:rFonts w:ascii="Times New Roman" w:hAnsi="Times New Roman"/>
          <w:sz w:val="24"/>
          <w:szCs w:val="24"/>
        </w:rPr>
        <w:t xml:space="preserve"> та </w:t>
      </w:r>
      <w:r w:rsidR="003F56C9">
        <w:rPr>
          <w:rFonts w:ascii="Times New Roman" w:hAnsi="Times New Roman"/>
          <w:sz w:val="24"/>
          <w:szCs w:val="24"/>
        </w:rPr>
        <w:t>у</w:t>
      </w:r>
      <w:r w:rsidR="003F56C9" w:rsidRPr="000B0E5F">
        <w:rPr>
          <w:rFonts w:ascii="Times New Roman" w:hAnsi="Times New Roman"/>
          <w:sz w:val="24"/>
          <w:szCs w:val="24"/>
        </w:rPr>
        <w:t xml:space="preserve"> </w:t>
      </w:r>
      <w:r w:rsidRPr="000B0E5F">
        <w:rPr>
          <w:rFonts w:ascii="Times New Roman" w:hAnsi="Times New Roman"/>
          <w:sz w:val="24"/>
          <w:szCs w:val="24"/>
        </w:rPr>
        <w:t>Харківській області Північного міжрегіонального</w:t>
      </w:r>
      <w:r w:rsidR="003F56C9">
        <w:rPr>
          <w:rFonts w:ascii="Times New Roman" w:hAnsi="Times New Roman"/>
          <w:sz w:val="24"/>
          <w:szCs w:val="24"/>
        </w:rPr>
        <w:t xml:space="preserve"> департаменту</w:t>
      </w:r>
      <w:r w:rsidRPr="000B0E5F">
        <w:rPr>
          <w:rFonts w:ascii="Times New Roman" w:hAnsi="Times New Roman"/>
          <w:sz w:val="24"/>
          <w:szCs w:val="24"/>
        </w:rPr>
        <w:t xml:space="preserve"> (перша вакантна посада</w:t>
      </w:r>
      <w:r>
        <w:rPr>
          <w:rFonts w:ascii="Times New Roman" w:hAnsi="Times New Roman"/>
          <w:sz w:val="24"/>
          <w:szCs w:val="24"/>
        </w:rPr>
        <w:t>)</w:t>
      </w:r>
    </w:p>
    <w:p w14:paraId="7B9ECF24" w14:textId="77777777" w:rsidR="000B0E5F" w:rsidRDefault="000B0E5F" w:rsidP="00DB0A67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650"/>
        <w:gridCol w:w="6170"/>
      </w:tblGrid>
      <w:tr w:rsidR="008F3B93" w:rsidRPr="00ED5991" w14:paraId="3DBB2241" w14:textId="77777777" w:rsidTr="00133394">
        <w:trPr>
          <w:tblCellSpacing w:w="22" w:type="dxa"/>
        </w:trPr>
        <w:tc>
          <w:tcPr>
            <w:tcW w:w="4957" w:type="pct"/>
            <w:gridSpan w:val="3"/>
          </w:tcPr>
          <w:p w14:paraId="6A8CFC62" w14:textId="77777777" w:rsidR="008F3B93" w:rsidRPr="00ED5991" w:rsidRDefault="008F3B93" w:rsidP="0013339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362CD7" w:rsidRPr="00ED5991" w14:paraId="049F7A27" w14:textId="77777777" w:rsidTr="004608D0">
        <w:trPr>
          <w:tblCellSpacing w:w="22" w:type="dxa"/>
        </w:trPr>
        <w:tc>
          <w:tcPr>
            <w:tcW w:w="1940" w:type="pct"/>
            <w:gridSpan w:val="2"/>
          </w:tcPr>
          <w:p w14:paraId="4F1DEB9B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2995" w:type="pct"/>
            <w:shd w:val="clear" w:color="auto" w:fill="auto"/>
          </w:tcPr>
          <w:p w14:paraId="49E48AE6" w14:textId="77777777" w:rsidR="000B0E5F" w:rsidRDefault="000B0E5F" w:rsidP="000B0E5F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B0E5F">
              <w:rPr>
                <w:rFonts w:ascii="Times New Roman" w:hAnsi="Times New Roman"/>
                <w:sz w:val="24"/>
                <w:szCs w:val="24"/>
              </w:rPr>
              <w:t>роведення підготовчої роботи щодо укладення, зміни та припинення договорів про медичне обслуговування населення щодо надання первинної, спеціалізованої, високоспеціалізованої, екстреної, паліативної медичної допомоги та реабілітації та догов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орів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регіоні;</w:t>
            </w:r>
          </w:p>
          <w:p w14:paraId="5FB1817B" w14:textId="77777777" w:rsidR="000B0E5F" w:rsidRDefault="000B0E5F" w:rsidP="000B0E5F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B0E5F">
              <w:rPr>
                <w:rFonts w:ascii="Times New Roman" w:hAnsi="Times New Roman"/>
                <w:sz w:val="24"/>
                <w:szCs w:val="24"/>
              </w:rPr>
              <w:t xml:space="preserve">роведення консультацій з надавачами медичних послуг та аптечними закладами в регіоні щодо порядку та умов укладення, зміни та припинення договорів про медичне обслуговування населення та договорів про </w:t>
            </w:r>
            <w:proofErr w:type="spellStart"/>
            <w:r w:rsidRPr="000B0E5F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7C1230D" w14:textId="77777777" w:rsidR="000B0E5F" w:rsidRDefault="000B0E5F" w:rsidP="000B0E5F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0E5F">
              <w:rPr>
                <w:rFonts w:ascii="Times New Roman" w:hAnsi="Times New Roman"/>
                <w:sz w:val="24"/>
                <w:szCs w:val="24"/>
              </w:rPr>
              <w:t xml:space="preserve">дійснення супроводу укладених договорів про медичне обслуговування населення та договорів про </w:t>
            </w:r>
            <w:proofErr w:type="spellStart"/>
            <w:r w:rsidRPr="000B0E5F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 w:rsidRPr="000B0E5F">
              <w:rPr>
                <w:rFonts w:ascii="Times New Roman" w:hAnsi="Times New Roman"/>
                <w:sz w:val="24"/>
                <w:szCs w:val="24"/>
              </w:rPr>
              <w:t xml:space="preserve"> в регіоні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6A7BA0" w14:textId="77777777" w:rsidR="000B0E5F" w:rsidRDefault="000B0E5F" w:rsidP="000B0E5F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0E5F">
              <w:rPr>
                <w:rFonts w:ascii="Times New Roman" w:hAnsi="Times New Roman"/>
                <w:sz w:val="24"/>
                <w:szCs w:val="24"/>
              </w:rPr>
              <w:t xml:space="preserve">дійснення контролю за актуальністю даних в договорах про медичне обслуговування населення та договорах про </w:t>
            </w:r>
            <w:proofErr w:type="spellStart"/>
            <w:r w:rsidRPr="000B0E5F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 w:rsidRPr="000B0E5F">
              <w:rPr>
                <w:rFonts w:ascii="Times New Roman" w:hAnsi="Times New Roman"/>
                <w:sz w:val="24"/>
                <w:szCs w:val="24"/>
              </w:rPr>
              <w:t xml:space="preserve"> у відповідних реєстрах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154AB2" w14:textId="77777777" w:rsidR="000B0E5F" w:rsidRDefault="000B0E5F" w:rsidP="000B0E5F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B0E5F">
              <w:rPr>
                <w:rFonts w:ascii="Times New Roman" w:hAnsi="Times New Roman"/>
                <w:sz w:val="24"/>
                <w:szCs w:val="24"/>
              </w:rPr>
              <w:t>заємодія з надавачами медичних послуг та аптечними закладами у регіоні з питань, що належать до компетенції відділу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DF5087" w14:textId="77777777" w:rsidR="000B0E5F" w:rsidRDefault="000B0E5F" w:rsidP="000B0E5F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B0E5F">
              <w:rPr>
                <w:rFonts w:ascii="Times New Roman" w:hAnsi="Times New Roman"/>
                <w:sz w:val="24"/>
                <w:szCs w:val="24"/>
              </w:rPr>
              <w:t xml:space="preserve">працювання заперечень, що надходять під час супроводу договорів про медичне обслуговування населення та договорів про </w:t>
            </w:r>
            <w:proofErr w:type="spellStart"/>
            <w:r w:rsidRPr="000B0E5F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2117EC" w14:textId="77777777" w:rsidR="00362CD7" w:rsidRPr="000B0E5F" w:rsidRDefault="000B0E5F" w:rsidP="000B0E5F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7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B0E5F">
              <w:rPr>
                <w:rFonts w:ascii="Times New Roman" w:hAnsi="Times New Roman"/>
                <w:sz w:val="24"/>
                <w:szCs w:val="24"/>
              </w:rPr>
              <w:t>дійснення систематизації та первинної обробки запитів надавачів медичних послуг та аптечних закладів у регіоні</w:t>
            </w:r>
          </w:p>
        </w:tc>
      </w:tr>
      <w:tr w:rsidR="00362CD7" w:rsidRPr="00ED5991" w14:paraId="03B1D17D" w14:textId="77777777" w:rsidTr="004608D0">
        <w:trPr>
          <w:tblCellSpacing w:w="22" w:type="dxa"/>
        </w:trPr>
        <w:tc>
          <w:tcPr>
            <w:tcW w:w="1940" w:type="pct"/>
            <w:gridSpan w:val="2"/>
          </w:tcPr>
          <w:p w14:paraId="751DCD3B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2995" w:type="pct"/>
          </w:tcPr>
          <w:p w14:paraId="135750F0" w14:textId="506D2FC6" w:rsidR="00362CD7" w:rsidRPr="00D91231" w:rsidRDefault="00362CD7" w:rsidP="00362CD7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="00FC6D4A" w:rsidRPr="00E77CD5">
              <w:t xml:space="preserve">5 </w:t>
            </w:r>
            <w:r w:rsidRPr="00E77CD5">
              <w:t>500 грн;</w:t>
            </w:r>
          </w:p>
          <w:p w14:paraId="17C8CE72" w14:textId="77777777" w:rsidR="00362CD7" w:rsidRDefault="00362CD7" w:rsidP="00362CD7">
            <w:pPr>
              <w:numPr>
                <w:ilvl w:val="0"/>
                <w:numId w:val="1"/>
              </w:numPr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14:paraId="0DA4BB4B" w14:textId="77777777" w:rsidR="00362CD7" w:rsidRPr="00FD11AB" w:rsidRDefault="00362CD7" w:rsidP="00362CD7">
            <w:pPr>
              <w:numPr>
                <w:ilvl w:val="0"/>
                <w:numId w:val="1"/>
              </w:numPr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362CD7" w:rsidRPr="00ED5991" w14:paraId="362C4720" w14:textId="77777777" w:rsidTr="004608D0">
        <w:trPr>
          <w:tblCellSpacing w:w="22" w:type="dxa"/>
        </w:trPr>
        <w:tc>
          <w:tcPr>
            <w:tcW w:w="1940" w:type="pct"/>
            <w:gridSpan w:val="2"/>
          </w:tcPr>
          <w:p w14:paraId="57BE6673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2995" w:type="pct"/>
          </w:tcPr>
          <w:p w14:paraId="3E6D32E7" w14:textId="77777777" w:rsidR="00362CD7" w:rsidRDefault="00362CD7" w:rsidP="00362CD7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14:paraId="7E469BAF" w14:textId="77777777" w:rsidR="00362CD7" w:rsidRDefault="00362CD7" w:rsidP="00362CD7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14:paraId="75CF8B9F" w14:textId="77777777" w:rsidR="00362CD7" w:rsidRPr="00ED5991" w:rsidRDefault="00362CD7" w:rsidP="00362CD7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362CD7" w:rsidRPr="00ED5991" w14:paraId="3DCAC0C3" w14:textId="77777777" w:rsidTr="004608D0">
        <w:trPr>
          <w:tblCellSpacing w:w="22" w:type="dxa"/>
        </w:trPr>
        <w:tc>
          <w:tcPr>
            <w:tcW w:w="1940" w:type="pct"/>
            <w:gridSpan w:val="2"/>
          </w:tcPr>
          <w:p w14:paraId="5BB173E9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2995" w:type="pct"/>
          </w:tcPr>
          <w:p w14:paraId="41B890F4" w14:textId="77777777" w:rsidR="00362CD7" w:rsidRPr="00416ED7" w:rsidRDefault="00362CD7" w:rsidP="00362CD7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09DBC47" w14:textId="77777777" w:rsidR="00362CD7" w:rsidRPr="00416ED7" w:rsidRDefault="00362CD7" w:rsidP="00362CD7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14:paraId="1E4CCF41" w14:textId="77777777" w:rsidR="00362CD7" w:rsidRPr="00416ED7" w:rsidRDefault="00362CD7" w:rsidP="00362CD7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14:paraId="03B7B3D4" w14:textId="77777777" w:rsidR="00362CD7" w:rsidRPr="00416ED7" w:rsidRDefault="00362CD7" w:rsidP="00362CD7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14:paraId="397A7CDF" w14:textId="77777777" w:rsidR="00362CD7" w:rsidRPr="00416ED7" w:rsidRDefault="00362CD7" w:rsidP="00362CD7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14:paraId="2B153AF9" w14:textId="77777777" w:rsidR="00362CD7" w:rsidRPr="00416ED7" w:rsidRDefault="00362CD7" w:rsidP="00362CD7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14:paraId="688432A1" w14:textId="77777777" w:rsidR="00362CD7" w:rsidRDefault="00362CD7" w:rsidP="00362CD7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>наченого Закону;</w:t>
            </w:r>
          </w:p>
          <w:p w14:paraId="329731F7" w14:textId="77777777" w:rsidR="00362CD7" w:rsidRPr="00281173" w:rsidRDefault="00362CD7" w:rsidP="00362CD7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6D64A4A6" w14:textId="77777777" w:rsidR="00362CD7" w:rsidRDefault="00362CD7" w:rsidP="00362CD7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14:paraId="490D5EED" w14:textId="77777777" w:rsidR="00362CD7" w:rsidRDefault="00362CD7" w:rsidP="00362CD7">
            <w:pPr>
              <w:pStyle w:val="rvps14"/>
              <w:spacing w:before="0" w:beforeAutospacing="0" w:after="0" w:afterAutospacing="0"/>
              <w:ind w:left="180"/>
              <w:jc w:val="both"/>
            </w:pPr>
          </w:p>
          <w:p w14:paraId="20FF9639" w14:textId="77777777" w:rsidR="00362CD7" w:rsidRPr="00D3154A" w:rsidRDefault="00362CD7" w:rsidP="00362CD7">
            <w:pPr>
              <w:pStyle w:val="rvps14"/>
              <w:spacing w:before="0" w:beforeAutospacing="0" w:after="0" w:afterAutospacing="0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14:paraId="0832C04F" w14:textId="77777777" w:rsidR="00362CD7" w:rsidRPr="00FB2759" w:rsidRDefault="00362CD7" w:rsidP="00362CD7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14:paraId="1E0841A3" w14:textId="1EDD9E43" w:rsidR="00362CD7" w:rsidRPr="00D3154A" w:rsidRDefault="00362CD7" w:rsidP="004608D0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t>Інформація приймається до 17</w:t>
            </w:r>
            <w:r>
              <w:t> </w:t>
            </w:r>
            <w:r w:rsidRPr="00685A94">
              <w:t>год 00</w:t>
            </w:r>
            <w:r>
              <w:t> </w:t>
            </w:r>
            <w:r w:rsidRPr="00685A94">
              <w:t xml:space="preserve">хв </w:t>
            </w:r>
            <w:r w:rsidR="00F96745" w:rsidRPr="00F96745">
              <w:t>1</w:t>
            </w:r>
            <w:r w:rsidR="004608D0">
              <w:t>8</w:t>
            </w:r>
            <w:r w:rsidRPr="00F96745">
              <w:t xml:space="preserve"> </w:t>
            </w:r>
            <w:r w:rsidR="00F96745" w:rsidRPr="00F96745">
              <w:t>листопада</w:t>
            </w:r>
            <w:r w:rsidRPr="00685A94">
              <w:t xml:space="preserve">                     2021 року</w:t>
            </w:r>
          </w:p>
        </w:tc>
      </w:tr>
      <w:tr w:rsidR="00362CD7" w:rsidRPr="00ED5991" w14:paraId="1B711060" w14:textId="77777777" w:rsidTr="004608D0">
        <w:trPr>
          <w:tblCellSpacing w:w="22" w:type="dxa"/>
        </w:trPr>
        <w:tc>
          <w:tcPr>
            <w:tcW w:w="1940" w:type="pct"/>
            <w:gridSpan w:val="2"/>
          </w:tcPr>
          <w:p w14:paraId="2651DBAC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2995" w:type="pct"/>
          </w:tcPr>
          <w:p w14:paraId="2D651F5D" w14:textId="77777777" w:rsidR="00362CD7" w:rsidRPr="00ED5991" w:rsidRDefault="00362CD7" w:rsidP="00362CD7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4608D0" w:rsidRPr="00ED5991" w14:paraId="7E64B6AD" w14:textId="77777777" w:rsidTr="004608D0">
        <w:trPr>
          <w:tblCellSpacing w:w="22" w:type="dxa"/>
        </w:trPr>
        <w:tc>
          <w:tcPr>
            <w:tcW w:w="1940" w:type="pct"/>
            <w:gridSpan w:val="2"/>
          </w:tcPr>
          <w:p w14:paraId="29AB0C51" w14:textId="77777777" w:rsidR="004608D0" w:rsidRDefault="004608D0" w:rsidP="004608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14:paraId="22045063" w14:textId="77777777" w:rsidR="004608D0" w:rsidRDefault="004608D0" w:rsidP="004608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14:paraId="1A8CB6B4" w14:textId="77777777" w:rsidR="004608D0" w:rsidRDefault="004608D0" w:rsidP="004608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2349D339" w14:textId="77777777" w:rsidR="004608D0" w:rsidRDefault="004608D0" w:rsidP="004608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238F9E6" w14:textId="77777777" w:rsidR="004608D0" w:rsidRDefault="004608D0" w:rsidP="004608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3ED7D9FD" w14:textId="77777777" w:rsidR="004608D0" w:rsidRDefault="004608D0" w:rsidP="004608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79D29094" w14:textId="77777777" w:rsidR="004608D0" w:rsidRDefault="004608D0" w:rsidP="004608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  <w:p w14:paraId="1E017D85" w14:textId="77777777" w:rsidR="004608D0" w:rsidRDefault="004608D0" w:rsidP="004608D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86AF462" w14:textId="3A39259E" w:rsidR="004608D0" w:rsidRPr="00ED5991" w:rsidRDefault="004608D0" w:rsidP="004608D0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2995" w:type="pct"/>
          </w:tcPr>
          <w:p w14:paraId="3D64F11F" w14:textId="77777777" w:rsidR="004608D0" w:rsidRPr="00D3154A" w:rsidRDefault="004608D0" w:rsidP="004608D0">
            <w:pPr>
              <w:jc w:val="both"/>
              <w:rPr>
                <w:sz w:val="24"/>
                <w:szCs w:val="24"/>
              </w:rPr>
            </w:pPr>
            <w:r w:rsidRPr="002B284D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3</w:t>
            </w:r>
            <w:r w:rsidRPr="002B284D">
              <w:rPr>
                <w:sz w:val="24"/>
                <w:szCs w:val="24"/>
              </w:rPr>
              <w:t xml:space="preserve"> листопада</w:t>
            </w:r>
            <w:r w:rsidRPr="00E70B3C">
              <w:rPr>
                <w:sz w:val="24"/>
                <w:szCs w:val="24"/>
              </w:rPr>
              <w:t xml:space="preserve"> 2021 року о 10 год 00 хв.</w:t>
            </w:r>
          </w:p>
          <w:p w14:paraId="6482FA1E" w14:textId="77777777" w:rsidR="004608D0" w:rsidRPr="002D0FAE" w:rsidRDefault="004608D0" w:rsidP="004608D0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0FC23229" w14:textId="77777777" w:rsidR="004608D0" w:rsidRDefault="004608D0" w:rsidP="004608D0">
            <w:pPr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14:paraId="280AF988" w14:textId="77777777" w:rsidR="004608D0" w:rsidRPr="00D3154A" w:rsidRDefault="004608D0" w:rsidP="004608D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Проведення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співбесіди дистанційно</w:t>
            </w:r>
            <w:r w:rsidRPr="00D315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).</w:t>
            </w:r>
          </w:p>
          <w:p w14:paraId="48139772" w14:textId="77777777" w:rsidR="004608D0" w:rsidRPr="00D3154A" w:rsidRDefault="004608D0" w:rsidP="004608D0">
            <w:pPr>
              <w:jc w:val="both"/>
              <w:rPr>
                <w:sz w:val="24"/>
                <w:szCs w:val="24"/>
              </w:rPr>
            </w:pPr>
          </w:p>
          <w:p w14:paraId="32A5BD5E" w14:textId="77777777" w:rsidR="004608D0" w:rsidRDefault="004608D0" w:rsidP="004608D0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B5E8788" w14:textId="77777777" w:rsidR="004608D0" w:rsidRPr="00D3154A" w:rsidRDefault="004608D0" w:rsidP="004608D0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48231B8" w14:textId="77777777" w:rsidR="004608D0" w:rsidRPr="00D3154A" w:rsidRDefault="004608D0" w:rsidP="004608D0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14:paraId="61BA13FE" w14:textId="77777777" w:rsidR="004608D0" w:rsidRPr="00D3154A" w:rsidRDefault="004608D0" w:rsidP="004608D0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14:paraId="37B6E465" w14:textId="3A9DE14C" w:rsidR="004608D0" w:rsidRPr="007A057B" w:rsidRDefault="004608D0" w:rsidP="004608D0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362CD7" w:rsidRPr="00ED5991" w14:paraId="7510512F" w14:textId="77777777" w:rsidTr="004608D0">
        <w:trPr>
          <w:tblCellSpacing w:w="22" w:type="dxa"/>
        </w:trPr>
        <w:tc>
          <w:tcPr>
            <w:tcW w:w="1940" w:type="pct"/>
            <w:gridSpan w:val="2"/>
          </w:tcPr>
          <w:p w14:paraId="78C10FB1" w14:textId="77777777" w:rsidR="00362CD7" w:rsidRPr="00ED5991" w:rsidRDefault="00362CD7" w:rsidP="00362CD7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2995" w:type="pct"/>
          </w:tcPr>
          <w:p w14:paraId="002C7E08" w14:textId="77777777" w:rsidR="004608D0" w:rsidRPr="00F679DA" w:rsidRDefault="00362CD7" w:rsidP="004608D0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4608D0"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="004608D0" w:rsidRPr="00F679DA">
              <w:rPr>
                <w:sz w:val="24"/>
                <w:szCs w:val="24"/>
              </w:rPr>
              <w:t>тел</w:t>
            </w:r>
            <w:proofErr w:type="spellEnd"/>
            <w:r w:rsidR="004608D0" w:rsidRPr="00F679DA">
              <w:rPr>
                <w:sz w:val="24"/>
                <w:szCs w:val="24"/>
              </w:rPr>
              <w:t xml:space="preserve">. (044) 290-01-18, </w:t>
            </w:r>
            <w:proofErr w:type="spellStart"/>
            <w:r w:rsidR="004608D0"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="004608D0" w:rsidRPr="00F679DA">
              <w:rPr>
                <w:sz w:val="24"/>
                <w:szCs w:val="24"/>
              </w:rPr>
              <w:t>.</w:t>
            </w:r>
            <w:proofErr w:type="spellStart"/>
            <w:r w:rsidR="004608D0"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="004608D0" w:rsidRPr="00F679DA">
              <w:rPr>
                <w:sz w:val="24"/>
                <w:szCs w:val="24"/>
              </w:rPr>
              <w:t>@</w:t>
            </w:r>
            <w:proofErr w:type="spellStart"/>
            <w:r w:rsidR="004608D0"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="004608D0" w:rsidRPr="00F679DA">
              <w:rPr>
                <w:sz w:val="24"/>
                <w:szCs w:val="24"/>
              </w:rPr>
              <w:t>.</w:t>
            </w:r>
            <w:proofErr w:type="spellStart"/>
            <w:r w:rsidR="004608D0"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="004608D0" w:rsidRPr="00F679DA">
              <w:rPr>
                <w:sz w:val="24"/>
                <w:szCs w:val="24"/>
              </w:rPr>
              <w:t>.</w:t>
            </w:r>
            <w:proofErr w:type="spellStart"/>
            <w:r w:rsidR="004608D0"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14:paraId="5F52583F" w14:textId="5416EAA0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62CD7" w:rsidRPr="00ED5991" w14:paraId="4EB817E3" w14:textId="77777777" w:rsidTr="00133394">
        <w:trPr>
          <w:tblCellSpacing w:w="22" w:type="dxa"/>
        </w:trPr>
        <w:tc>
          <w:tcPr>
            <w:tcW w:w="4957" w:type="pct"/>
            <w:gridSpan w:val="3"/>
          </w:tcPr>
          <w:p w14:paraId="0E077249" w14:textId="77777777" w:rsidR="00362CD7" w:rsidRPr="00DA0AC7" w:rsidRDefault="00362CD7" w:rsidP="00362CD7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362CD7" w:rsidRPr="00ED5991" w14:paraId="04886198" w14:textId="77777777" w:rsidTr="004608D0">
        <w:trPr>
          <w:tblCellSpacing w:w="22" w:type="dxa"/>
        </w:trPr>
        <w:tc>
          <w:tcPr>
            <w:tcW w:w="157" w:type="pct"/>
          </w:tcPr>
          <w:p w14:paraId="0779303E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2" w:type="pct"/>
          </w:tcPr>
          <w:p w14:paraId="4F3C66A8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2995" w:type="pct"/>
          </w:tcPr>
          <w:p w14:paraId="5B3B1458" w14:textId="77777777" w:rsidR="00362CD7" w:rsidRPr="00DA0AC7" w:rsidRDefault="00362CD7" w:rsidP="00362CD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362CD7" w:rsidRPr="00ED5991" w14:paraId="0A2B16FC" w14:textId="77777777" w:rsidTr="004608D0">
        <w:trPr>
          <w:tblCellSpacing w:w="22" w:type="dxa"/>
        </w:trPr>
        <w:tc>
          <w:tcPr>
            <w:tcW w:w="157" w:type="pct"/>
          </w:tcPr>
          <w:p w14:paraId="7F14ADBA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2" w:type="pct"/>
          </w:tcPr>
          <w:p w14:paraId="5759AA89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2995" w:type="pct"/>
          </w:tcPr>
          <w:p w14:paraId="25F02E40" w14:textId="77777777" w:rsidR="00362CD7" w:rsidRPr="00DA0AC7" w:rsidRDefault="00362CD7" w:rsidP="0036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362CD7" w:rsidRPr="00ED5991" w14:paraId="4F949924" w14:textId="77777777" w:rsidTr="004608D0">
        <w:trPr>
          <w:tblCellSpacing w:w="22" w:type="dxa"/>
        </w:trPr>
        <w:tc>
          <w:tcPr>
            <w:tcW w:w="157" w:type="pct"/>
          </w:tcPr>
          <w:p w14:paraId="321D6AD5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62" w:type="pct"/>
          </w:tcPr>
          <w:p w14:paraId="2D984A71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2995" w:type="pct"/>
          </w:tcPr>
          <w:p w14:paraId="466C9B74" w14:textId="77777777" w:rsidR="00362CD7" w:rsidRPr="00DA0AC7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362CD7" w:rsidRPr="00ED5991" w14:paraId="2623C36F" w14:textId="77777777" w:rsidTr="004608D0">
        <w:trPr>
          <w:tblCellSpacing w:w="22" w:type="dxa"/>
        </w:trPr>
        <w:tc>
          <w:tcPr>
            <w:tcW w:w="157" w:type="pct"/>
          </w:tcPr>
          <w:p w14:paraId="12C3D86A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62" w:type="pct"/>
          </w:tcPr>
          <w:p w14:paraId="7E522848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2995" w:type="pct"/>
          </w:tcPr>
          <w:p w14:paraId="30E040D4" w14:textId="77777777" w:rsidR="00362CD7" w:rsidRPr="00DA0AC7" w:rsidRDefault="00362CD7" w:rsidP="00362CD7">
            <w:pPr>
              <w:spacing w:line="240" w:lineRule="auto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</w:tc>
      </w:tr>
      <w:tr w:rsidR="00362CD7" w:rsidRPr="00ED5991" w14:paraId="273FD1D8" w14:textId="77777777" w:rsidTr="00133394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14:paraId="450D3890" w14:textId="77777777" w:rsidR="00362CD7" w:rsidRPr="007A6CCE" w:rsidRDefault="00362CD7" w:rsidP="00362CD7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362CD7" w:rsidRPr="00ED5991" w14:paraId="15E071FF" w14:textId="77777777" w:rsidTr="004608D0">
        <w:trPr>
          <w:tblCellSpacing w:w="22" w:type="dxa"/>
        </w:trPr>
        <w:tc>
          <w:tcPr>
            <w:tcW w:w="1940" w:type="pct"/>
            <w:gridSpan w:val="2"/>
          </w:tcPr>
          <w:p w14:paraId="566203AA" w14:textId="77777777" w:rsidR="00362CD7" w:rsidRPr="00ED5991" w:rsidRDefault="00362CD7" w:rsidP="00362CD7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2995" w:type="pct"/>
          </w:tcPr>
          <w:p w14:paraId="09337371" w14:textId="77777777" w:rsidR="00362CD7" w:rsidRPr="007A6CCE" w:rsidRDefault="00362CD7" w:rsidP="00362CD7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362CD7" w:rsidRPr="00ED5991" w14:paraId="5FC6D7E2" w14:textId="77777777" w:rsidTr="004608D0">
        <w:trPr>
          <w:tblCellSpacing w:w="22" w:type="dxa"/>
        </w:trPr>
        <w:tc>
          <w:tcPr>
            <w:tcW w:w="157" w:type="pct"/>
          </w:tcPr>
          <w:p w14:paraId="5E820319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D084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2A26" w14:textId="77777777" w:rsidR="00362CD7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14:paraId="505ED79C" w14:textId="77777777" w:rsidR="00362CD7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14:paraId="61825369" w14:textId="77777777" w:rsidR="00362CD7" w:rsidRPr="007A6CCE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362CD7" w:rsidRPr="00ED5991" w14:paraId="18CDB44F" w14:textId="77777777" w:rsidTr="004608D0">
        <w:trPr>
          <w:tblCellSpacing w:w="22" w:type="dxa"/>
        </w:trPr>
        <w:tc>
          <w:tcPr>
            <w:tcW w:w="157" w:type="pct"/>
          </w:tcPr>
          <w:p w14:paraId="6A54D2CA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797B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4551" w14:textId="77777777" w:rsidR="00362CD7" w:rsidRPr="007A6CCE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0AC01E7" w14:textId="77777777" w:rsidR="00362CD7" w:rsidRPr="007A6CCE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1D1CDB6" w14:textId="77777777" w:rsidR="00362CD7" w:rsidRPr="007A6CCE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вміння самостійно приймати рішення і виконувати завдання у процесі професійної діяльності</w:t>
            </w:r>
          </w:p>
        </w:tc>
      </w:tr>
      <w:tr w:rsidR="00362CD7" w:rsidRPr="00ED5991" w14:paraId="11DAE170" w14:textId="77777777" w:rsidTr="004608D0">
        <w:trPr>
          <w:tblCellSpacing w:w="22" w:type="dxa"/>
        </w:trPr>
        <w:tc>
          <w:tcPr>
            <w:tcW w:w="157" w:type="pct"/>
          </w:tcPr>
          <w:p w14:paraId="268AF179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E8054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FA65" w14:textId="77777777" w:rsidR="00362CD7" w:rsidRPr="007A6CCE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D2BD367" w14:textId="77777777" w:rsidR="00362CD7" w:rsidRPr="007A6CCE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559E0AC" w14:textId="77777777" w:rsidR="00362CD7" w:rsidRPr="007A6CCE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40D008C" w14:textId="77777777" w:rsidR="00362CD7" w:rsidRPr="007A6CCE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362CD7" w:rsidRPr="00ED5991" w14:paraId="17C9D7FD" w14:textId="77777777" w:rsidTr="004608D0">
        <w:trPr>
          <w:tblCellSpacing w:w="22" w:type="dxa"/>
        </w:trPr>
        <w:tc>
          <w:tcPr>
            <w:tcW w:w="157" w:type="pct"/>
          </w:tcPr>
          <w:p w14:paraId="150752B7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D05D4" w14:textId="77777777" w:rsidR="00362CD7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D92" w14:textId="77777777" w:rsidR="00362CD7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14:paraId="5E3EFE90" w14:textId="77777777" w:rsidR="00362CD7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14:paraId="31B8C0D1" w14:textId="77777777" w:rsidR="00362CD7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362CD7" w:rsidRPr="00ED5991" w14:paraId="190D2AA2" w14:textId="77777777" w:rsidTr="00133394">
        <w:trPr>
          <w:tblCellSpacing w:w="22" w:type="dxa"/>
        </w:trPr>
        <w:tc>
          <w:tcPr>
            <w:tcW w:w="4957" w:type="pct"/>
            <w:gridSpan w:val="3"/>
          </w:tcPr>
          <w:p w14:paraId="356FB205" w14:textId="77777777" w:rsidR="00362CD7" w:rsidRPr="00ED5991" w:rsidRDefault="00362CD7" w:rsidP="00362CD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362CD7" w:rsidRPr="00ED5991" w14:paraId="06322A29" w14:textId="77777777" w:rsidTr="004608D0">
        <w:trPr>
          <w:tblCellSpacing w:w="22" w:type="dxa"/>
        </w:trPr>
        <w:tc>
          <w:tcPr>
            <w:tcW w:w="1940" w:type="pct"/>
            <w:gridSpan w:val="2"/>
          </w:tcPr>
          <w:p w14:paraId="292940E6" w14:textId="77777777" w:rsidR="00362CD7" w:rsidRPr="00ED5991" w:rsidRDefault="00362CD7" w:rsidP="00362CD7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2995" w:type="pct"/>
          </w:tcPr>
          <w:p w14:paraId="2EAB8C4D" w14:textId="77777777" w:rsidR="00362CD7" w:rsidRPr="00ED5991" w:rsidRDefault="00362CD7" w:rsidP="00362CD7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362CD7" w:rsidRPr="00ED5991" w14:paraId="5C5AB2F8" w14:textId="77777777" w:rsidTr="004608D0">
        <w:trPr>
          <w:tblCellSpacing w:w="22" w:type="dxa"/>
        </w:trPr>
        <w:tc>
          <w:tcPr>
            <w:tcW w:w="157" w:type="pct"/>
          </w:tcPr>
          <w:p w14:paraId="4D88259C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2" w:type="pct"/>
          </w:tcPr>
          <w:p w14:paraId="7B17ACC8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2995" w:type="pct"/>
          </w:tcPr>
          <w:p w14:paraId="564C7010" w14:textId="77777777" w:rsidR="00362CD7" w:rsidRPr="00E42A3F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14:paraId="4D73F5F2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4AF2079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14:paraId="7D7DC0CF" w14:textId="77777777" w:rsidR="00362CD7" w:rsidRPr="00ED3784" w:rsidRDefault="00362CD7" w:rsidP="00362CD7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362CD7" w:rsidRPr="00ED5991" w14:paraId="35F10BCA" w14:textId="77777777" w:rsidTr="004608D0">
        <w:trPr>
          <w:tblCellSpacing w:w="22" w:type="dxa"/>
        </w:trPr>
        <w:tc>
          <w:tcPr>
            <w:tcW w:w="157" w:type="pct"/>
          </w:tcPr>
          <w:p w14:paraId="1E90B1FB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2" w:type="pct"/>
            <w:shd w:val="clear" w:color="auto" w:fill="auto"/>
          </w:tcPr>
          <w:p w14:paraId="3008B484" w14:textId="77777777" w:rsidR="00362CD7" w:rsidRPr="00ED5991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2995" w:type="pct"/>
            <w:shd w:val="clear" w:color="auto" w:fill="auto"/>
          </w:tcPr>
          <w:p w14:paraId="5901E69F" w14:textId="77777777" w:rsidR="005D6ED3" w:rsidRPr="0054001F" w:rsidRDefault="005D6ED3" w:rsidP="005D6ED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4001F">
              <w:rPr>
                <w:sz w:val="24"/>
                <w:szCs w:val="24"/>
                <w:lang w:eastAsia="ru-RU"/>
              </w:rPr>
              <w:t>Знання:</w:t>
            </w:r>
          </w:p>
          <w:p w14:paraId="38F94438" w14:textId="77777777" w:rsidR="005D6ED3" w:rsidRPr="0054001F" w:rsidRDefault="005D6ED3" w:rsidP="005D6ED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 w:rsidRPr="0054001F">
              <w:rPr>
                <w:sz w:val="24"/>
                <w:szCs w:val="24"/>
                <w:lang w:eastAsia="ru-RU"/>
              </w:rPr>
              <w:t xml:space="preserve">Закону України </w:t>
            </w:r>
            <w:r w:rsidRPr="0054001F">
              <w:rPr>
                <w:sz w:val="24"/>
                <w:szCs w:val="24"/>
                <w:lang w:val="ru-RU" w:eastAsia="ru-RU"/>
              </w:rPr>
              <w:t>“</w:t>
            </w:r>
            <w:r w:rsidRPr="0054001F">
              <w:rPr>
                <w:sz w:val="24"/>
                <w:szCs w:val="24"/>
                <w:lang w:eastAsia="ru-RU"/>
              </w:rPr>
              <w:t>Про державні фінансові гарантії медичного обслуговування населення</w:t>
            </w:r>
            <w:r w:rsidRPr="0054001F">
              <w:rPr>
                <w:sz w:val="24"/>
                <w:szCs w:val="24"/>
                <w:lang w:val="ru-RU" w:eastAsia="ru-RU"/>
              </w:rPr>
              <w:t>”</w:t>
            </w:r>
            <w:r w:rsidRPr="0054001F">
              <w:rPr>
                <w:sz w:val="24"/>
                <w:szCs w:val="24"/>
                <w:lang w:eastAsia="ru-RU"/>
              </w:rPr>
              <w:t>;</w:t>
            </w:r>
          </w:p>
          <w:p w14:paraId="4DBAE5BF" w14:textId="77777777" w:rsidR="005D6ED3" w:rsidRPr="00A55CBA" w:rsidRDefault="005D6ED3" w:rsidP="005D6ED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4001F">
              <w:rPr>
                <w:sz w:val="24"/>
                <w:szCs w:val="24"/>
              </w:rPr>
              <w:t xml:space="preserve">- Постанови </w:t>
            </w:r>
            <w:r w:rsidRPr="00A55CBA">
              <w:rPr>
                <w:sz w:val="24"/>
                <w:szCs w:val="24"/>
              </w:rPr>
              <w:t xml:space="preserve">Кабінету Міністрів України від 27.12.2017 </w:t>
            </w:r>
            <w:r>
              <w:rPr>
                <w:sz w:val="24"/>
                <w:szCs w:val="24"/>
              </w:rPr>
              <w:br/>
            </w:r>
            <w:r w:rsidRPr="00A55CB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> </w:t>
            </w:r>
            <w:r w:rsidRPr="00A55CBA">
              <w:rPr>
                <w:sz w:val="24"/>
                <w:szCs w:val="24"/>
              </w:rPr>
              <w:t>1101 “Про утворення Національної служби здоров’я України”;</w:t>
            </w:r>
          </w:p>
          <w:p w14:paraId="160C9C38" w14:textId="77777777" w:rsidR="005D6ED3" w:rsidRPr="00A55CBA" w:rsidRDefault="005D6ED3" w:rsidP="005D6ED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55CBA">
              <w:rPr>
                <w:sz w:val="24"/>
                <w:szCs w:val="24"/>
                <w:lang w:eastAsia="ru-RU"/>
              </w:rPr>
              <w:t xml:space="preserve">- Постанови Кабінету Міністрів України від 25.04.2018 </w:t>
            </w:r>
            <w:r>
              <w:rPr>
                <w:sz w:val="24"/>
                <w:szCs w:val="24"/>
                <w:lang w:eastAsia="ru-RU"/>
              </w:rPr>
              <w:br/>
            </w:r>
            <w:r w:rsidRPr="00A55CBA">
              <w:rPr>
                <w:sz w:val="24"/>
                <w:szCs w:val="24"/>
                <w:lang w:eastAsia="ru-RU"/>
              </w:rPr>
              <w:t>№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 w:rsidRPr="00A55CBA">
              <w:rPr>
                <w:sz w:val="24"/>
                <w:szCs w:val="24"/>
                <w:lang w:eastAsia="ru-RU"/>
              </w:rPr>
              <w:t>411 “Деякі питання електронної системи охорони здоров’я”;</w:t>
            </w:r>
          </w:p>
          <w:p w14:paraId="7CD1BCEC" w14:textId="77777777" w:rsidR="005D6ED3" w:rsidRDefault="005D6ED3" w:rsidP="005D6ED3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A7549">
              <w:rPr>
                <w:sz w:val="24"/>
                <w:szCs w:val="24"/>
                <w:lang w:eastAsia="ru-RU"/>
              </w:rPr>
              <w:t>- </w:t>
            </w:r>
            <w:r w:rsidRPr="00FA7549">
              <w:rPr>
                <w:color w:val="000000"/>
                <w:sz w:val="24"/>
                <w:szCs w:val="24"/>
                <w:lang w:eastAsia="ru-RU"/>
              </w:rPr>
              <w:t xml:space="preserve">Постанови Кабінету Міністрів України від 25.04.2018 </w:t>
            </w:r>
            <w:r w:rsidRPr="00FA7549">
              <w:rPr>
                <w:color w:val="000000"/>
                <w:sz w:val="24"/>
                <w:szCs w:val="24"/>
                <w:lang w:eastAsia="ru-RU"/>
              </w:rPr>
              <w:br/>
              <w:t>№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 </w:t>
            </w:r>
            <w:r w:rsidRPr="00FA7549">
              <w:rPr>
                <w:color w:val="000000"/>
                <w:sz w:val="24"/>
                <w:szCs w:val="24"/>
                <w:lang w:eastAsia="ru-RU"/>
              </w:rPr>
              <w:t>410 “</w:t>
            </w:r>
            <w:r w:rsidRPr="00F14E8B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Про договори про медичне обслуговування населення за програмою медичних гарантій</w:t>
            </w:r>
            <w:r w:rsidRPr="00FA7549">
              <w:rPr>
                <w:color w:val="000000"/>
                <w:sz w:val="24"/>
                <w:szCs w:val="24"/>
                <w:lang w:eastAsia="ru-RU"/>
              </w:rPr>
              <w:t>”;</w:t>
            </w:r>
          </w:p>
          <w:p w14:paraId="1549ACDD" w14:textId="77777777" w:rsidR="005D6ED3" w:rsidRPr="00FA7549" w:rsidRDefault="005D6ED3" w:rsidP="005D6ED3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 Постанови Кабінету Міністрів України </w:t>
            </w:r>
            <w:r w:rsidRPr="00C46557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>
              <w:rPr>
                <w:color w:val="000000"/>
                <w:sz w:val="24"/>
                <w:szCs w:val="24"/>
                <w:lang w:eastAsia="ru-RU"/>
              </w:rPr>
              <w:t>від 27.02.2019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136 </w:t>
            </w:r>
            <w:r w:rsidRPr="00FA7549">
              <w:rPr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Деякі питання щодо договорів про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реімбурсацію</w:t>
            </w:r>
            <w:proofErr w:type="spellEnd"/>
            <w:r w:rsidRPr="00FA7549">
              <w:rPr>
                <w:color w:val="000000"/>
                <w:sz w:val="24"/>
                <w:szCs w:val="24"/>
                <w:lang w:eastAsia="ru-RU"/>
              </w:rPr>
              <w:t>”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467948F7" w14:textId="77777777" w:rsidR="00362CD7" w:rsidRPr="006C709F" w:rsidRDefault="005D6ED3" w:rsidP="005D6ED3">
            <w:pPr>
              <w:tabs>
                <w:tab w:val="left" w:pos="180"/>
              </w:tabs>
              <w:jc w:val="both"/>
              <w:rPr>
                <w:sz w:val="24"/>
                <w:szCs w:val="24"/>
                <w:lang w:eastAsia="ru-RU"/>
              </w:rPr>
            </w:pPr>
            <w:r w:rsidRPr="00A55CBA">
              <w:rPr>
                <w:sz w:val="24"/>
                <w:szCs w:val="24"/>
                <w:lang w:eastAsia="ru-RU"/>
              </w:rPr>
              <w:t>- Постанови Кабінету Міністрів України від 28.03.2018 №</w:t>
            </w:r>
            <w:r>
              <w:rPr>
                <w:sz w:val="24"/>
                <w:szCs w:val="24"/>
                <w:lang w:val="en-US" w:eastAsia="ru-RU"/>
              </w:rPr>
              <w:t> </w:t>
            </w:r>
            <w:r w:rsidRPr="00A55CBA">
              <w:rPr>
                <w:sz w:val="24"/>
                <w:szCs w:val="24"/>
                <w:lang w:eastAsia="ru-RU"/>
              </w:rPr>
              <w:t>391 “Про затвердження вимог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населення”</w:t>
            </w:r>
          </w:p>
        </w:tc>
      </w:tr>
      <w:tr w:rsidR="00362CD7" w:rsidRPr="00ED5991" w14:paraId="21F90668" w14:textId="77777777" w:rsidTr="004608D0">
        <w:trPr>
          <w:tblCellSpacing w:w="22" w:type="dxa"/>
        </w:trPr>
        <w:tc>
          <w:tcPr>
            <w:tcW w:w="157" w:type="pct"/>
          </w:tcPr>
          <w:p w14:paraId="7B5E18F9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62" w:type="pct"/>
            <w:shd w:val="clear" w:color="auto" w:fill="auto"/>
          </w:tcPr>
          <w:p w14:paraId="63F10B6E" w14:textId="68FBE7B6" w:rsidR="00362CD7" w:rsidRPr="00327F1D" w:rsidRDefault="00327F1D" w:rsidP="00327F1D">
            <w:pPr>
              <w:tabs>
                <w:tab w:val="left" w:pos="1418"/>
              </w:tabs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327F1D">
              <w:rPr>
                <w:sz w:val="24"/>
                <w:szCs w:val="24"/>
              </w:rPr>
              <w:t>Знання системи договірної робот</w:t>
            </w:r>
            <w:r w:rsidR="00921021">
              <w:rPr>
                <w:sz w:val="24"/>
                <w:szCs w:val="24"/>
              </w:rPr>
              <w:t>и</w:t>
            </w:r>
          </w:p>
        </w:tc>
        <w:tc>
          <w:tcPr>
            <w:tcW w:w="2995" w:type="pct"/>
            <w:shd w:val="clear" w:color="auto" w:fill="auto"/>
          </w:tcPr>
          <w:p w14:paraId="74BD6C84" w14:textId="77777777" w:rsidR="00362CD7" w:rsidRPr="00327F1D" w:rsidRDefault="005D6ED3" w:rsidP="00327F1D">
            <w:pPr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E4758">
              <w:rPr>
                <w:sz w:val="24"/>
                <w:szCs w:val="24"/>
                <w:lang w:eastAsia="ru-RU"/>
              </w:rPr>
              <w:t xml:space="preserve">Здійснення підготовчої роботи </w:t>
            </w:r>
            <w:r w:rsidRPr="000E4758">
              <w:rPr>
                <w:color w:val="000000"/>
                <w:sz w:val="24"/>
                <w:szCs w:val="24"/>
              </w:rPr>
              <w:t xml:space="preserve">для укладення, зміни та припинення договорів про медичне обслуговування населення </w:t>
            </w:r>
            <w:r w:rsidRPr="000E4758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та договорів про </w:t>
            </w:r>
            <w:proofErr w:type="spellStart"/>
            <w:r w:rsidRPr="000E4758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реімбурсацію</w:t>
            </w:r>
            <w:proofErr w:type="spellEnd"/>
            <w:r w:rsidRPr="000E4758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 регіоні</w:t>
            </w:r>
          </w:p>
        </w:tc>
      </w:tr>
    </w:tbl>
    <w:p w14:paraId="69778065" w14:textId="77777777" w:rsidR="008F3B93" w:rsidRPr="00ED5991" w:rsidRDefault="008F3B93" w:rsidP="008F3B93">
      <w:pPr>
        <w:spacing w:line="240" w:lineRule="auto"/>
      </w:pPr>
    </w:p>
    <w:p w14:paraId="2885A0DF" w14:textId="77777777" w:rsidR="00D41FE1" w:rsidRDefault="004608D0"/>
    <w:sectPr w:rsidR="00D41FE1" w:rsidSect="00362CD7">
      <w:pgSz w:w="11906" w:h="16838"/>
      <w:pgMar w:top="567" w:right="426" w:bottom="678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D05D3"/>
    <w:multiLevelType w:val="multilevel"/>
    <w:tmpl w:val="9C2CBB2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61" w:hanging="81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2512" w:hanging="81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474448D9"/>
    <w:multiLevelType w:val="hybridMultilevel"/>
    <w:tmpl w:val="E9505BD4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12BA1"/>
    <w:multiLevelType w:val="hybridMultilevel"/>
    <w:tmpl w:val="0CC6842A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4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D82C5E"/>
    <w:multiLevelType w:val="hybridMultilevel"/>
    <w:tmpl w:val="93E410D0"/>
    <w:lvl w:ilvl="0" w:tplc="CF36F990">
      <w:start w:val="1"/>
      <w:numFmt w:val="bullet"/>
      <w:lvlText w:val="-"/>
      <w:lvlJc w:val="left"/>
      <w:pPr>
        <w:ind w:left="888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6" w15:restartNumberingAfterBreak="0">
    <w:nsid w:val="5A73320B"/>
    <w:multiLevelType w:val="hybridMultilevel"/>
    <w:tmpl w:val="12DE2C9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F65C0"/>
    <w:multiLevelType w:val="hybridMultilevel"/>
    <w:tmpl w:val="A6DE3928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93"/>
    <w:rsid w:val="0003428C"/>
    <w:rsid w:val="00040BC3"/>
    <w:rsid w:val="000B0E5F"/>
    <w:rsid w:val="00210E0B"/>
    <w:rsid w:val="00215988"/>
    <w:rsid w:val="002336EE"/>
    <w:rsid w:val="00327F1D"/>
    <w:rsid w:val="00362CD7"/>
    <w:rsid w:val="003F56C9"/>
    <w:rsid w:val="004007C3"/>
    <w:rsid w:val="004608D0"/>
    <w:rsid w:val="004E32D3"/>
    <w:rsid w:val="00510B01"/>
    <w:rsid w:val="00523811"/>
    <w:rsid w:val="00544C1A"/>
    <w:rsid w:val="00545560"/>
    <w:rsid w:val="00565443"/>
    <w:rsid w:val="005B21A8"/>
    <w:rsid w:val="005D4CA2"/>
    <w:rsid w:val="005D6ED3"/>
    <w:rsid w:val="005E3ED8"/>
    <w:rsid w:val="007A057B"/>
    <w:rsid w:val="007C453A"/>
    <w:rsid w:val="007E55CA"/>
    <w:rsid w:val="008222CB"/>
    <w:rsid w:val="008905F0"/>
    <w:rsid w:val="008F3B93"/>
    <w:rsid w:val="00921021"/>
    <w:rsid w:val="009E0AB0"/>
    <w:rsid w:val="00B21168"/>
    <w:rsid w:val="00B526A0"/>
    <w:rsid w:val="00BB0B5B"/>
    <w:rsid w:val="00BB418D"/>
    <w:rsid w:val="00BC3721"/>
    <w:rsid w:val="00C107C6"/>
    <w:rsid w:val="00C6647C"/>
    <w:rsid w:val="00D90896"/>
    <w:rsid w:val="00DA1468"/>
    <w:rsid w:val="00DB0A67"/>
    <w:rsid w:val="00DC141C"/>
    <w:rsid w:val="00DD4E45"/>
    <w:rsid w:val="00E77CD5"/>
    <w:rsid w:val="00F96745"/>
    <w:rsid w:val="00F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F845"/>
  <w15:chartTrackingRefBased/>
  <w15:docId w15:val="{898330AD-DE20-4FD2-A7D7-98A4799B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B93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8F3B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B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8F3B93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8F3B93"/>
  </w:style>
  <w:style w:type="paragraph" w:customStyle="1" w:styleId="rvps14">
    <w:name w:val="rvps14"/>
    <w:basedOn w:val="a"/>
    <w:uiPriority w:val="99"/>
    <w:rsid w:val="008F3B9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8F3B93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8F3B93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character" w:styleId="a6">
    <w:name w:val="Strong"/>
    <w:basedOn w:val="a0"/>
    <w:uiPriority w:val="22"/>
    <w:qFormat/>
    <w:rsid w:val="0052381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F56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56C9"/>
    <w:rPr>
      <w:rFonts w:ascii="Segoe UI" w:eastAsia="Times New Roman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10E0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0E0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210E0B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0E0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210E0B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5638</Words>
  <Characters>3214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12</cp:revision>
  <cp:lastPrinted>2021-05-27T11:46:00Z</cp:lastPrinted>
  <dcterms:created xsi:type="dcterms:W3CDTF">2021-11-08T16:37:00Z</dcterms:created>
  <dcterms:modified xsi:type="dcterms:W3CDTF">2021-11-11T13:34:00Z</dcterms:modified>
</cp:coreProperties>
</file>