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02" w:type="dxa"/>
        <w:tblInd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</w:tblGrid>
      <w:tr w:rsidR="00EB2F3A" w:rsidRPr="00ED5991" w14:paraId="461C3FF4" w14:textId="77777777" w:rsidTr="009256A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641F2EF" w14:textId="5F6F0E41" w:rsidR="00EB2F3A" w:rsidRPr="008D2996" w:rsidRDefault="00EB2F3A" w:rsidP="009256A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Додаток </w:t>
            </w:r>
            <w:r w:rsidR="00A73869">
              <w:rPr>
                <w:color w:val="000000"/>
                <w:sz w:val="24"/>
                <w:szCs w:val="24"/>
              </w:rPr>
              <w:t>2</w:t>
            </w:r>
          </w:p>
          <w:p w14:paraId="4B117BDD" w14:textId="77777777" w:rsidR="00EB2F3A" w:rsidRPr="00D3154A" w:rsidRDefault="00EB2F3A" w:rsidP="009256A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3154A">
              <w:rPr>
                <w:color w:val="000000"/>
                <w:sz w:val="24"/>
                <w:szCs w:val="24"/>
              </w:rPr>
              <w:t>ЗАТВЕРДЖЕНО</w:t>
            </w:r>
          </w:p>
          <w:p w14:paraId="78C99A3C" w14:textId="77777777" w:rsidR="00EB2F3A" w:rsidRPr="00D3154A" w:rsidRDefault="00EB2F3A" w:rsidP="009256A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3154A">
              <w:rPr>
                <w:color w:val="000000"/>
                <w:sz w:val="24"/>
                <w:szCs w:val="24"/>
              </w:rPr>
              <w:t>наказ НСЗУ</w:t>
            </w:r>
          </w:p>
          <w:p w14:paraId="692EDE8A" w14:textId="01DFFC68" w:rsidR="00EB2F3A" w:rsidRPr="00ED5991" w:rsidRDefault="00EB2F3A" w:rsidP="00A415C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3154A">
              <w:rPr>
                <w:color w:val="000000"/>
                <w:sz w:val="24"/>
                <w:szCs w:val="24"/>
              </w:rPr>
              <w:t>від</w:t>
            </w:r>
            <w:r w:rsidR="002D19EB">
              <w:rPr>
                <w:color w:val="000000"/>
                <w:sz w:val="24"/>
                <w:szCs w:val="24"/>
              </w:rPr>
              <w:t xml:space="preserve"> </w:t>
            </w:r>
            <w:r w:rsidR="00A73869">
              <w:rPr>
                <w:color w:val="000000"/>
                <w:sz w:val="24"/>
                <w:szCs w:val="24"/>
              </w:rPr>
              <w:t>10</w:t>
            </w:r>
            <w:r w:rsidR="000C09E7">
              <w:rPr>
                <w:color w:val="000000"/>
                <w:sz w:val="24"/>
                <w:szCs w:val="24"/>
              </w:rPr>
              <w:t>.1</w:t>
            </w:r>
            <w:r w:rsidR="002D19EB">
              <w:rPr>
                <w:color w:val="000000"/>
                <w:sz w:val="24"/>
                <w:szCs w:val="24"/>
              </w:rPr>
              <w:t>1</w:t>
            </w:r>
            <w:r w:rsidR="000C09E7">
              <w:rPr>
                <w:color w:val="000000"/>
                <w:sz w:val="24"/>
                <w:szCs w:val="24"/>
              </w:rPr>
              <w:t>.</w:t>
            </w:r>
            <w:r w:rsidRPr="00D3154A">
              <w:rPr>
                <w:color w:val="000000"/>
                <w:sz w:val="24"/>
                <w:szCs w:val="24"/>
                <w:lang w:val="ru-RU"/>
              </w:rPr>
              <w:t xml:space="preserve">2021 </w:t>
            </w:r>
            <w:r w:rsidRPr="00D3154A">
              <w:rPr>
                <w:sz w:val="24"/>
                <w:szCs w:val="24"/>
              </w:rPr>
              <w:t xml:space="preserve">№ </w:t>
            </w:r>
            <w:r w:rsidR="00A415C7">
              <w:rPr>
                <w:sz w:val="24"/>
                <w:szCs w:val="24"/>
              </w:rPr>
              <w:t xml:space="preserve">777 </w:t>
            </w:r>
            <w:r w:rsidRPr="00D3154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3154A">
              <w:rPr>
                <w:sz w:val="24"/>
                <w:szCs w:val="24"/>
              </w:rPr>
              <w:t>к</w:t>
            </w:r>
          </w:p>
        </w:tc>
      </w:tr>
    </w:tbl>
    <w:p w14:paraId="44CE5C17" w14:textId="77777777" w:rsidR="00EB2F3A" w:rsidRPr="00ED5991" w:rsidRDefault="00EB2F3A" w:rsidP="00EB2F3A">
      <w:pPr>
        <w:spacing w:line="240" w:lineRule="auto"/>
        <w:jc w:val="center"/>
        <w:outlineLvl w:val="2"/>
        <w:rPr>
          <w:rFonts w:cs="Times New Roman"/>
          <w:b/>
          <w:bCs/>
          <w:sz w:val="26"/>
          <w:szCs w:val="26"/>
          <w:lang w:eastAsia="ru-RU"/>
        </w:rPr>
      </w:pPr>
    </w:p>
    <w:p w14:paraId="3BAFC023" w14:textId="77777777" w:rsidR="00EB2F3A" w:rsidRPr="007833C5" w:rsidRDefault="00EB2F3A" w:rsidP="00E70B3C">
      <w:pPr>
        <w:jc w:val="center"/>
        <w:outlineLvl w:val="2"/>
        <w:rPr>
          <w:rFonts w:cs="Times New Roman"/>
          <w:bCs/>
          <w:sz w:val="24"/>
          <w:szCs w:val="24"/>
          <w:lang w:eastAsia="ru-RU"/>
        </w:rPr>
      </w:pPr>
      <w:r w:rsidRPr="007833C5">
        <w:rPr>
          <w:rFonts w:cs="Times New Roman"/>
          <w:bCs/>
          <w:sz w:val="24"/>
          <w:szCs w:val="24"/>
          <w:lang w:eastAsia="ru-RU"/>
        </w:rPr>
        <w:t xml:space="preserve">УМОВИ </w:t>
      </w:r>
    </w:p>
    <w:p w14:paraId="606ADA20" w14:textId="77777777" w:rsidR="00EB2F3A" w:rsidRDefault="00EB2F3A" w:rsidP="00E70B3C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7833C5">
        <w:rPr>
          <w:rFonts w:ascii="Times New Roman" w:hAnsi="Times New Roman"/>
          <w:bCs/>
          <w:sz w:val="24"/>
          <w:szCs w:val="24"/>
          <w:lang w:eastAsia="ru-RU"/>
        </w:rPr>
        <w:t xml:space="preserve">проведення конкурсу на зайняття посади державної служби категорії </w:t>
      </w:r>
      <w:r w:rsidRPr="007833C5">
        <w:rPr>
          <w:rFonts w:ascii="Times New Roman" w:hAnsi="Times New Roman"/>
          <w:sz w:val="24"/>
          <w:szCs w:val="24"/>
        </w:rPr>
        <w:t>“Б” –</w:t>
      </w:r>
    </w:p>
    <w:p w14:paraId="7E3EEE8A" w14:textId="51B42F52" w:rsidR="009502A2" w:rsidRDefault="009502A2" w:rsidP="00EB2F3A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142"/>
        <w:jc w:val="center"/>
        <w:outlineLvl w:val="2"/>
        <w:rPr>
          <w:rFonts w:ascii="Times New Roman" w:hAnsi="Times New Roman"/>
          <w:sz w:val="24"/>
          <w:szCs w:val="24"/>
        </w:rPr>
      </w:pPr>
      <w:r w:rsidRPr="009502A2">
        <w:rPr>
          <w:rFonts w:ascii="Times New Roman" w:hAnsi="Times New Roman"/>
          <w:sz w:val="24"/>
          <w:szCs w:val="24"/>
        </w:rPr>
        <w:t xml:space="preserve">заступника начальника управління </w:t>
      </w:r>
      <w:r w:rsidR="007C47FD">
        <w:rPr>
          <w:rFonts w:ascii="Times New Roman" w:hAnsi="Times New Roman"/>
          <w:sz w:val="24"/>
          <w:szCs w:val="24"/>
        </w:rPr>
        <w:t>–</w:t>
      </w:r>
      <w:r w:rsidRPr="009502A2">
        <w:rPr>
          <w:rFonts w:ascii="Times New Roman" w:hAnsi="Times New Roman"/>
          <w:sz w:val="24"/>
          <w:szCs w:val="24"/>
        </w:rPr>
        <w:t xml:space="preserve"> начальника відділу взаємодії з Державною казначейською службою України управління бухгалтерського обліку та звітності </w:t>
      </w:r>
    </w:p>
    <w:p w14:paraId="4F521A12" w14:textId="10C4EEB2" w:rsidR="00452250" w:rsidRDefault="009502A2" w:rsidP="00EB2F3A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142"/>
        <w:jc w:val="center"/>
        <w:outlineLvl w:val="2"/>
        <w:rPr>
          <w:rFonts w:ascii="Times New Roman" w:hAnsi="Times New Roman"/>
          <w:sz w:val="24"/>
          <w:szCs w:val="24"/>
        </w:rPr>
      </w:pPr>
      <w:r w:rsidRPr="009502A2">
        <w:rPr>
          <w:rFonts w:ascii="Times New Roman" w:hAnsi="Times New Roman"/>
          <w:sz w:val="24"/>
          <w:szCs w:val="24"/>
        </w:rPr>
        <w:t>Департаменту фінансів та бухгалтерського обліку</w:t>
      </w:r>
    </w:p>
    <w:p w14:paraId="6E05E952" w14:textId="77777777" w:rsidR="00733792" w:rsidRPr="009502A2" w:rsidRDefault="00733792" w:rsidP="00EB2F3A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142"/>
        <w:jc w:val="center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4681" w:type="pct"/>
        <w:tblCellSpacing w:w="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86"/>
        <w:gridCol w:w="3444"/>
        <w:gridCol w:w="6376"/>
      </w:tblGrid>
      <w:tr w:rsidR="00EB2F3A" w:rsidRPr="00ED5991" w14:paraId="08A7A71F" w14:textId="77777777" w:rsidTr="009256A7">
        <w:trPr>
          <w:tblCellSpacing w:w="22" w:type="dxa"/>
        </w:trPr>
        <w:tc>
          <w:tcPr>
            <w:tcW w:w="4957" w:type="pct"/>
            <w:gridSpan w:val="3"/>
          </w:tcPr>
          <w:p w14:paraId="1BBEFAC9" w14:textId="77777777" w:rsidR="00EB2F3A" w:rsidRPr="00ED5991" w:rsidRDefault="00EB2F3A" w:rsidP="009256A7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szCs w:val="28"/>
                <w:lang w:eastAsia="ru-RU"/>
              </w:rPr>
              <w:t>Загальні умови</w:t>
            </w:r>
          </w:p>
        </w:tc>
      </w:tr>
      <w:tr w:rsidR="002D19EB" w:rsidRPr="00ED5991" w14:paraId="29E0B031" w14:textId="77777777" w:rsidTr="00992A9C">
        <w:trPr>
          <w:trHeight w:val="1043"/>
          <w:tblCellSpacing w:w="22" w:type="dxa"/>
        </w:trPr>
        <w:tc>
          <w:tcPr>
            <w:tcW w:w="1838" w:type="pct"/>
            <w:gridSpan w:val="2"/>
          </w:tcPr>
          <w:p w14:paraId="22C30949" w14:textId="77777777" w:rsidR="002D19EB" w:rsidRPr="00ED5991" w:rsidRDefault="002D19EB" w:rsidP="002D19EB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Посадові обов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язки</w:t>
            </w:r>
          </w:p>
        </w:tc>
        <w:tc>
          <w:tcPr>
            <w:tcW w:w="3097" w:type="pct"/>
            <w:shd w:val="clear" w:color="auto" w:fill="auto"/>
          </w:tcPr>
          <w:p w14:paraId="7612A12D" w14:textId="564DBB3A" w:rsidR="009502A2" w:rsidRPr="00A73869" w:rsidRDefault="009502A2" w:rsidP="009502A2">
            <w:pPr>
              <w:pStyle w:val="a4"/>
              <w:spacing w:line="264" w:lineRule="auto"/>
              <w:ind w:left="19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869">
              <w:rPr>
                <w:rFonts w:ascii="Times New Roman" w:hAnsi="Times New Roman"/>
                <w:sz w:val="24"/>
                <w:szCs w:val="24"/>
              </w:rPr>
              <w:t>-</w:t>
            </w:r>
            <w:r w:rsidR="00856BF2">
              <w:rPr>
                <w:rFonts w:ascii="Times New Roman" w:hAnsi="Times New Roman"/>
                <w:sz w:val="24"/>
                <w:szCs w:val="24"/>
              </w:rPr>
              <w:t xml:space="preserve"> здійснює керівництво,</w:t>
            </w:r>
            <w:r w:rsidRPr="00A73869">
              <w:rPr>
                <w:rFonts w:ascii="Times New Roman" w:hAnsi="Times New Roman"/>
                <w:sz w:val="24"/>
                <w:szCs w:val="24"/>
              </w:rPr>
              <w:t xml:space="preserve"> координує </w:t>
            </w:r>
            <w:r w:rsidR="00856BF2">
              <w:rPr>
                <w:rFonts w:ascii="Times New Roman" w:hAnsi="Times New Roman"/>
                <w:sz w:val="24"/>
                <w:szCs w:val="24"/>
              </w:rPr>
              <w:t>роботу</w:t>
            </w:r>
            <w:r w:rsidR="00856BF2" w:rsidRPr="00A73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3869">
              <w:rPr>
                <w:rFonts w:ascii="Times New Roman" w:hAnsi="Times New Roman"/>
                <w:sz w:val="24"/>
                <w:szCs w:val="24"/>
              </w:rPr>
              <w:t>відділу</w:t>
            </w:r>
            <w:r w:rsidR="00856BF2">
              <w:rPr>
                <w:rFonts w:ascii="Times New Roman" w:hAnsi="Times New Roman"/>
                <w:sz w:val="24"/>
                <w:szCs w:val="24"/>
              </w:rPr>
              <w:t>, розподіляє функціональні обов’язки між працівниками відділу</w:t>
            </w:r>
            <w:r w:rsidRPr="00A7386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43BE254C" w14:textId="77777777" w:rsidR="009502A2" w:rsidRDefault="009502A2" w:rsidP="009502A2">
            <w:pPr>
              <w:pStyle w:val="a4"/>
              <w:spacing w:line="264" w:lineRule="auto"/>
              <w:ind w:left="19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869">
              <w:rPr>
                <w:rFonts w:ascii="Times New Roman" w:hAnsi="Times New Roman"/>
                <w:sz w:val="24"/>
                <w:szCs w:val="24"/>
              </w:rPr>
              <w:t>- забезпечує:</w:t>
            </w:r>
            <w:r w:rsidRPr="009502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0A9A874" w14:textId="26024EA4" w:rsidR="009502A2" w:rsidRDefault="009502A2" w:rsidP="00A73869">
            <w:pPr>
              <w:pStyle w:val="a4"/>
              <w:numPr>
                <w:ilvl w:val="0"/>
                <w:numId w:val="13"/>
              </w:numPr>
              <w:spacing w:line="264" w:lineRule="auto"/>
              <w:ind w:left="611" w:right="11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2A2">
              <w:rPr>
                <w:rFonts w:ascii="Times New Roman" w:hAnsi="Times New Roman"/>
                <w:sz w:val="24"/>
                <w:szCs w:val="24"/>
              </w:rPr>
              <w:t>ведення</w:t>
            </w:r>
            <w:r w:rsidR="00856BF2">
              <w:rPr>
                <w:rFonts w:ascii="Times New Roman" w:hAnsi="Times New Roman"/>
                <w:sz w:val="24"/>
                <w:szCs w:val="24"/>
              </w:rPr>
              <w:t xml:space="preserve"> працівниками відділу</w:t>
            </w:r>
            <w:r w:rsidRPr="009502A2">
              <w:rPr>
                <w:rFonts w:ascii="Times New Roman" w:hAnsi="Times New Roman"/>
                <w:sz w:val="24"/>
                <w:szCs w:val="24"/>
              </w:rPr>
              <w:t xml:space="preserve"> бухгалтерського обліку у відповідності до Національних положень (стандартів) бухгалтерського обліку в державному секторі, а також інших нормативно-правових актів щодо ведення бухгалтерського обліку, в тому числі з використанням уніфікованої автоматизованої системи бухгалтерського обліку та звітності</w:t>
            </w:r>
            <w:r w:rsidR="00856BF2">
              <w:rPr>
                <w:rFonts w:ascii="Times New Roman" w:hAnsi="Times New Roman"/>
                <w:sz w:val="24"/>
                <w:szCs w:val="24"/>
              </w:rPr>
              <w:t>, та безпосередньо приймає участь у реалізації зазначеного завдання</w:t>
            </w:r>
            <w:r w:rsidRPr="009502A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7B04DCC" w14:textId="522ED5E7" w:rsidR="009502A2" w:rsidRDefault="009502A2" w:rsidP="00A73869">
            <w:pPr>
              <w:pStyle w:val="a4"/>
              <w:numPr>
                <w:ilvl w:val="0"/>
                <w:numId w:val="13"/>
              </w:numPr>
              <w:spacing w:line="264" w:lineRule="auto"/>
              <w:ind w:left="611" w:right="11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2A2">
              <w:rPr>
                <w:rFonts w:ascii="Times New Roman" w:hAnsi="Times New Roman"/>
                <w:sz w:val="24"/>
                <w:szCs w:val="24"/>
              </w:rPr>
              <w:t xml:space="preserve"> поточний контроль за дотриманням </w:t>
            </w:r>
            <w:r w:rsidR="00B15355">
              <w:rPr>
                <w:rFonts w:ascii="Times New Roman" w:hAnsi="Times New Roman"/>
                <w:sz w:val="24"/>
                <w:szCs w:val="24"/>
              </w:rPr>
              <w:t xml:space="preserve">працівниками відділу </w:t>
            </w:r>
            <w:r w:rsidRPr="009502A2">
              <w:rPr>
                <w:rFonts w:ascii="Times New Roman" w:hAnsi="Times New Roman"/>
                <w:sz w:val="24"/>
                <w:szCs w:val="24"/>
              </w:rPr>
              <w:t xml:space="preserve">бюджетного законодавства при взятті бюджетних зобов’язань НСЗУ та відповідності взятих бюджетних зобов’язань відповідним бюджетним асигнуванням, паспортам бюджетних програм за програмою медичних гарантій; </w:t>
            </w:r>
          </w:p>
          <w:p w14:paraId="01A55511" w14:textId="69D0D096" w:rsidR="009502A2" w:rsidRDefault="009502A2" w:rsidP="00A73869">
            <w:pPr>
              <w:pStyle w:val="a4"/>
              <w:numPr>
                <w:ilvl w:val="0"/>
                <w:numId w:val="13"/>
              </w:numPr>
              <w:spacing w:line="264" w:lineRule="auto"/>
              <w:ind w:left="611" w:right="11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2A2">
              <w:rPr>
                <w:rFonts w:ascii="Times New Roman" w:hAnsi="Times New Roman"/>
                <w:sz w:val="24"/>
                <w:szCs w:val="24"/>
              </w:rPr>
              <w:t xml:space="preserve"> своєчасне формування та подання працівниками відділу на реєстрацію бюджетних, бюджетних фінансових зобов’язань, оформлення ними платіжних доручень відповідно до взятих бюджетних зобов’язань за бюджетною програмою 2308060 </w:t>
            </w:r>
            <w:r w:rsidR="00A73869" w:rsidRPr="00A73869">
              <w:rPr>
                <w:rFonts w:ascii="Times New Roman" w:hAnsi="Times New Roman"/>
                <w:sz w:val="24"/>
                <w:szCs w:val="24"/>
                <w:lang w:eastAsia="ru-RU"/>
              </w:rPr>
              <w:t>“</w:t>
            </w:r>
            <w:r w:rsidRPr="009502A2">
              <w:rPr>
                <w:rFonts w:ascii="Times New Roman" w:hAnsi="Times New Roman"/>
                <w:sz w:val="24"/>
                <w:szCs w:val="24"/>
              </w:rPr>
              <w:t xml:space="preserve">Реалізація програми державних гарантій медичного обслуговування </w:t>
            </w:r>
            <w:r w:rsidRPr="00A73869">
              <w:rPr>
                <w:rFonts w:ascii="Times New Roman" w:hAnsi="Times New Roman"/>
                <w:sz w:val="24"/>
                <w:szCs w:val="24"/>
              </w:rPr>
              <w:t>населення</w:t>
            </w:r>
            <w:r w:rsidR="00A73869" w:rsidRPr="00A73869"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  <w:r w:rsidRPr="009502A2">
              <w:rPr>
                <w:rFonts w:ascii="Times New Roman" w:hAnsi="Times New Roman"/>
                <w:sz w:val="24"/>
                <w:szCs w:val="24"/>
              </w:rPr>
              <w:t xml:space="preserve">, та безпосередньо </w:t>
            </w:r>
            <w:r w:rsidR="000B12C5">
              <w:rPr>
                <w:rFonts w:ascii="Times New Roman" w:hAnsi="Times New Roman"/>
                <w:sz w:val="24"/>
                <w:szCs w:val="24"/>
              </w:rPr>
              <w:t>бере</w:t>
            </w:r>
            <w:r w:rsidR="000B12C5" w:rsidRPr="009502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2A2">
              <w:rPr>
                <w:rFonts w:ascii="Times New Roman" w:hAnsi="Times New Roman"/>
                <w:sz w:val="24"/>
                <w:szCs w:val="24"/>
              </w:rPr>
              <w:t>участь у реалізації зазначеного завдання;</w:t>
            </w:r>
          </w:p>
          <w:p w14:paraId="0ADF0A40" w14:textId="547DCCB3" w:rsidR="00B15355" w:rsidRDefault="00B15355" w:rsidP="00A73869">
            <w:pPr>
              <w:pStyle w:val="a4"/>
              <w:numPr>
                <w:ilvl w:val="0"/>
                <w:numId w:val="13"/>
              </w:numPr>
              <w:spacing w:line="264" w:lineRule="auto"/>
              <w:ind w:left="611" w:right="11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дотримання працівниками відділу вимог нормативно-правових актів при проведенні інвентаризації розрахунків з надавачами медичних послуг та з суб’єктами господарювання з роздрібної торгівлі лікарськими засобами, які уклали договір з НСЗУ;</w:t>
            </w:r>
          </w:p>
          <w:p w14:paraId="3EBD2B5E" w14:textId="58773C47" w:rsidR="009502A2" w:rsidRDefault="009502A2" w:rsidP="00A73869">
            <w:pPr>
              <w:pStyle w:val="a4"/>
              <w:numPr>
                <w:ilvl w:val="0"/>
                <w:numId w:val="13"/>
              </w:numPr>
              <w:spacing w:line="264" w:lineRule="auto"/>
              <w:ind w:left="611" w:right="11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2A2">
              <w:rPr>
                <w:rFonts w:ascii="Times New Roman" w:hAnsi="Times New Roman"/>
                <w:sz w:val="24"/>
                <w:szCs w:val="24"/>
              </w:rPr>
              <w:t xml:space="preserve">проведення </w:t>
            </w:r>
            <w:r w:rsidR="00B15355">
              <w:rPr>
                <w:rFonts w:ascii="Times New Roman" w:hAnsi="Times New Roman"/>
                <w:sz w:val="24"/>
                <w:szCs w:val="24"/>
              </w:rPr>
              <w:t xml:space="preserve">працівниками відділу </w:t>
            </w:r>
            <w:r w:rsidRPr="009502A2">
              <w:rPr>
                <w:rFonts w:ascii="Times New Roman" w:hAnsi="Times New Roman"/>
                <w:sz w:val="24"/>
                <w:szCs w:val="24"/>
              </w:rPr>
              <w:t>звірки розрахунків з надавачами медичних послуг та з суб’єктами господарювання з роздрібної торгівлі лікарськими засобами, які уклали договори з НСЗУ;</w:t>
            </w:r>
          </w:p>
          <w:p w14:paraId="7A3585D8" w14:textId="5224CD80" w:rsidR="009502A2" w:rsidRDefault="009502A2" w:rsidP="00A73869">
            <w:pPr>
              <w:pStyle w:val="a4"/>
              <w:numPr>
                <w:ilvl w:val="0"/>
                <w:numId w:val="13"/>
              </w:numPr>
              <w:spacing w:line="264" w:lineRule="auto"/>
              <w:ind w:left="611" w:right="11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2A2">
              <w:rPr>
                <w:rFonts w:ascii="Times New Roman" w:hAnsi="Times New Roman"/>
                <w:sz w:val="24"/>
                <w:szCs w:val="24"/>
              </w:rPr>
              <w:lastRenderedPageBreak/>
              <w:t>дотримання</w:t>
            </w:r>
            <w:r w:rsidR="00B15355">
              <w:rPr>
                <w:rFonts w:ascii="Times New Roman" w:hAnsi="Times New Roman"/>
                <w:sz w:val="24"/>
                <w:szCs w:val="24"/>
              </w:rPr>
              <w:t xml:space="preserve"> працівниками відділу</w:t>
            </w:r>
            <w:r w:rsidRPr="009502A2">
              <w:rPr>
                <w:rFonts w:ascii="Times New Roman" w:hAnsi="Times New Roman"/>
                <w:sz w:val="24"/>
                <w:szCs w:val="24"/>
              </w:rPr>
              <w:t xml:space="preserve"> порядку використання коштів за бюджетною програмою 2308060 </w:t>
            </w:r>
            <w:r w:rsidR="001B35BA" w:rsidRPr="00A73869">
              <w:rPr>
                <w:rFonts w:ascii="Times New Roman" w:hAnsi="Times New Roman"/>
                <w:sz w:val="24"/>
                <w:szCs w:val="24"/>
                <w:lang w:eastAsia="ru-RU"/>
              </w:rPr>
              <w:t>“</w:t>
            </w:r>
            <w:r w:rsidRPr="009502A2">
              <w:rPr>
                <w:rFonts w:ascii="Times New Roman" w:hAnsi="Times New Roman"/>
                <w:sz w:val="24"/>
                <w:szCs w:val="24"/>
              </w:rPr>
              <w:t>Реалізація програми державних гарантій медичного обслуговування населення</w:t>
            </w:r>
            <w:r w:rsidR="001B35BA" w:rsidRPr="00A73869"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  <w:r w:rsidRPr="009502A2">
              <w:rPr>
                <w:rFonts w:ascii="Times New Roman" w:hAnsi="Times New Roman"/>
                <w:sz w:val="24"/>
                <w:szCs w:val="24"/>
              </w:rPr>
              <w:t xml:space="preserve"> та безпосередньо </w:t>
            </w:r>
            <w:r w:rsidR="00644DE6">
              <w:rPr>
                <w:rFonts w:ascii="Times New Roman" w:hAnsi="Times New Roman"/>
                <w:sz w:val="24"/>
                <w:szCs w:val="24"/>
              </w:rPr>
              <w:t>бере</w:t>
            </w:r>
            <w:r w:rsidR="00644DE6" w:rsidRPr="009502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2A2">
              <w:rPr>
                <w:rFonts w:ascii="Times New Roman" w:hAnsi="Times New Roman"/>
                <w:sz w:val="24"/>
                <w:szCs w:val="24"/>
              </w:rPr>
              <w:t>участь у реалізації зазначеного завдання;</w:t>
            </w:r>
          </w:p>
          <w:p w14:paraId="15112FD5" w14:textId="361D5BE9" w:rsidR="00B15355" w:rsidRDefault="00B15355" w:rsidP="00A73869">
            <w:pPr>
              <w:pStyle w:val="a4"/>
              <w:numPr>
                <w:ilvl w:val="0"/>
                <w:numId w:val="13"/>
              </w:numPr>
              <w:spacing w:line="264" w:lineRule="auto"/>
              <w:ind w:left="611" w:right="11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законність дій працівників відділу у процесі списання з балансу нестач, дебіторської заборгованості та інших витрат, та </w:t>
            </w:r>
            <w:r w:rsidRPr="009502A2">
              <w:rPr>
                <w:rFonts w:ascii="Times New Roman" w:hAnsi="Times New Roman"/>
                <w:sz w:val="24"/>
                <w:szCs w:val="24"/>
              </w:rPr>
              <w:t xml:space="preserve">безпосередньо </w:t>
            </w:r>
            <w:r>
              <w:rPr>
                <w:rFonts w:ascii="Times New Roman" w:hAnsi="Times New Roman"/>
                <w:sz w:val="24"/>
                <w:szCs w:val="24"/>
              </w:rPr>
              <w:t>бере</w:t>
            </w:r>
            <w:r w:rsidRPr="009502A2">
              <w:rPr>
                <w:rFonts w:ascii="Times New Roman" w:hAnsi="Times New Roman"/>
                <w:sz w:val="24"/>
                <w:szCs w:val="24"/>
              </w:rPr>
              <w:t xml:space="preserve"> участь у реалізації зазначеного завдання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25CACD2" w14:textId="1F5BDC1A" w:rsidR="009502A2" w:rsidRDefault="009502A2" w:rsidP="00A73869">
            <w:pPr>
              <w:pStyle w:val="a4"/>
              <w:numPr>
                <w:ilvl w:val="0"/>
                <w:numId w:val="13"/>
              </w:numPr>
              <w:spacing w:line="264" w:lineRule="auto"/>
              <w:ind w:left="611" w:right="11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2A2">
              <w:rPr>
                <w:rFonts w:ascii="Times New Roman" w:hAnsi="Times New Roman"/>
                <w:sz w:val="24"/>
                <w:szCs w:val="24"/>
              </w:rPr>
              <w:t>відображення в бухгалтерських регістрах достовірної та у повному обсязі інформації про здійснені господарські операції;</w:t>
            </w:r>
          </w:p>
          <w:p w14:paraId="22179ED9" w14:textId="1232147F" w:rsidR="00B15355" w:rsidRDefault="00B15355" w:rsidP="00A73869">
            <w:pPr>
              <w:pStyle w:val="a4"/>
              <w:numPr>
                <w:ilvl w:val="0"/>
                <w:numId w:val="13"/>
              </w:numPr>
              <w:spacing w:line="264" w:lineRule="auto"/>
              <w:ind w:left="611" w:right="11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формування працівниками відділу меморіальних ордерів, карток аналітичного обліку касових та фактичних видатків за бюджетною програмою 2308060 </w:t>
            </w:r>
            <w:r w:rsidR="001E6D01" w:rsidRPr="00A73869">
              <w:rPr>
                <w:rFonts w:ascii="Times New Roman" w:hAnsi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Реалізація програми державних фінансових гарантій медичного обслуговування населення</w:t>
            </w:r>
            <w:r w:rsidR="001E6D01" w:rsidRPr="00A73869"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</w:p>
          <w:p w14:paraId="685EF025" w14:textId="1BB8FBEB" w:rsidR="009502A2" w:rsidRDefault="009502A2" w:rsidP="009502A2">
            <w:pPr>
              <w:spacing w:line="264" w:lineRule="auto"/>
              <w:ind w:left="332" w:right="113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 </w:t>
            </w:r>
            <w:r w:rsidR="001E6D01">
              <w:rPr>
                <w:sz w:val="24"/>
                <w:szCs w:val="24"/>
              </w:rPr>
              <w:t xml:space="preserve"> </w:t>
            </w:r>
            <w:r w:rsidR="00765954">
              <w:rPr>
                <w:sz w:val="24"/>
                <w:szCs w:val="24"/>
              </w:rPr>
              <w:t>бере</w:t>
            </w:r>
            <w:r w:rsidR="00765954" w:rsidRPr="009502A2">
              <w:rPr>
                <w:sz w:val="24"/>
                <w:szCs w:val="24"/>
              </w:rPr>
              <w:t xml:space="preserve"> </w:t>
            </w:r>
            <w:r w:rsidRPr="009502A2">
              <w:rPr>
                <w:sz w:val="24"/>
                <w:szCs w:val="24"/>
              </w:rPr>
              <w:t xml:space="preserve">участь у проведені аналізу даних бухгалтерського обліку та звітності щодо причин зростання дебіторської та кредиторської заборгованості, </w:t>
            </w:r>
            <w:r w:rsidR="00765954">
              <w:rPr>
                <w:sz w:val="24"/>
                <w:szCs w:val="24"/>
              </w:rPr>
              <w:t>бере</w:t>
            </w:r>
            <w:r w:rsidR="00765954" w:rsidRPr="009502A2">
              <w:rPr>
                <w:sz w:val="24"/>
                <w:szCs w:val="24"/>
              </w:rPr>
              <w:t xml:space="preserve"> </w:t>
            </w:r>
            <w:r w:rsidRPr="009502A2">
              <w:rPr>
                <w:sz w:val="24"/>
                <w:szCs w:val="24"/>
              </w:rPr>
              <w:t>участь у розробці та здійсне</w:t>
            </w:r>
            <w:r w:rsidR="00765954">
              <w:rPr>
                <w:sz w:val="24"/>
                <w:szCs w:val="24"/>
              </w:rPr>
              <w:t>н</w:t>
            </w:r>
            <w:r w:rsidRPr="009502A2">
              <w:rPr>
                <w:sz w:val="24"/>
                <w:szCs w:val="24"/>
              </w:rPr>
              <w:t xml:space="preserve">ні заходів щодо стягнення дебіторської та погашення кредиторської заборгованостей, організовує та проводить роботу з її списання відповідно до законодавства; </w:t>
            </w:r>
          </w:p>
          <w:p w14:paraId="1D2F9F06" w14:textId="77777777" w:rsidR="009502A2" w:rsidRDefault="009502A2" w:rsidP="009502A2">
            <w:pPr>
              <w:spacing w:line="264" w:lineRule="auto"/>
              <w:ind w:left="332" w:right="113" w:hanging="142"/>
              <w:jc w:val="both"/>
              <w:rPr>
                <w:sz w:val="24"/>
                <w:szCs w:val="24"/>
              </w:rPr>
            </w:pPr>
            <w:r w:rsidRPr="009502A2">
              <w:rPr>
                <w:sz w:val="24"/>
                <w:szCs w:val="24"/>
              </w:rPr>
              <w:t xml:space="preserve">- розглядає, надає та/або бере участь у розгляді та наданні відповідей на заяви, звернення, запити та листи юридичних, фізичних осіб з питань, що належать до компетенції відділу; </w:t>
            </w:r>
          </w:p>
          <w:p w14:paraId="4405F468" w14:textId="7F1488BE" w:rsidR="002D19EB" w:rsidRDefault="009502A2" w:rsidP="00B15355">
            <w:pPr>
              <w:spacing w:line="264" w:lineRule="auto"/>
              <w:ind w:left="332" w:right="113" w:hanging="142"/>
              <w:jc w:val="both"/>
              <w:rPr>
                <w:sz w:val="24"/>
                <w:szCs w:val="24"/>
              </w:rPr>
            </w:pPr>
            <w:r w:rsidRPr="009502A2">
              <w:rPr>
                <w:sz w:val="24"/>
                <w:szCs w:val="24"/>
              </w:rPr>
              <w:t>- готує аналітичні і пояснювальні записки, довідки з питань, що належать до компетенції відділу</w:t>
            </w:r>
            <w:r w:rsidR="00B15355">
              <w:rPr>
                <w:sz w:val="24"/>
                <w:szCs w:val="24"/>
              </w:rPr>
              <w:t>;</w:t>
            </w:r>
          </w:p>
          <w:p w14:paraId="42FAD9FA" w14:textId="0736302C" w:rsidR="00B15355" w:rsidRDefault="00B15355" w:rsidP="00B15355">
            <w:pPr>
              <w:spacing w:line="264" w:lineRule="auto"/>
              <w:ind w:left="332" w:right="113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 межах компетенції здійснює заходи щодо усунення порушень і недоліків, виявлених під час контрольних заходів, проведених державними органами та підрозділами Міністерства охорони здоров’я </w:t>
            </w:r>
            <w:r w:rsidR="008254C9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країни, що уповноважені здійснювати контроль за дотриманням вимог бюджетного законодавства;</w:t>
            </w:r>
          </w:p>
          <w:p w14:paraId="46F46C04" w14:textId="72A05AD7" w:rsidR="00B15355" w:rsidRPr="009502A2" w:rsidRDefault="00B15355" w:rsidP="00B15355">
            <w:pPr>
              <w:spacing w:line="264" w:lineRule="auto"/>
              <w:ind w:left="332" w:right="113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відповідно до плану роботи, доручень керівництва НСЗУ, Департаменту бере участь у виконанні завдань і заходів, які проводяться у відділі, управлінні, Департаменті, НСЗУ</w:t>
            </w:r>
          </w:p>
        </w:tc>
      </w:tr>
      <w:tr w:rsidR="002D19EB" w:rsidRPr="00ED5991" w14:paraId="37DE7451" w14:textId="77777777" w:rsidTr="00992A9C">
        <w:trPr>
          <w:tblCellSpacing w:w="22" w:type="dxa"/>
        </w:trPr>
        <w:tc>
          <w:tcPr>
            <w:tcW w:w="1838" w:type="pct"/>
            <w:gridSpan w:val="2"/>
          </w:tcPr>
          <w:p w14:paraId="2BD4205E" w14:textId="77777777" w:rsidR="002D19EB" w:rsidRPr="00ED5991" w:rsidRDefault="002D19EB" w:rsidP="002D19EB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Умови оплати праці</w:t>
            </w:r>
          </w:p>
        </w:tc>
        <w:tc>
          <w:tcPr>
            <w:tcW w:w="3097" w:type="pct"/>
          </w:tcPr>
          <w:p w14:paraId="03EA8474" w14:textId="6DE15FB2" w:rsidR="002D19EB" w:rsidRPr="00F5182D" w:rsidRDefault="002D19EB" w:rsidP="00C75209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 w:line="264" w:lineRule="auto"/>
              <w:ind w:left="180" w:hanging="180"/>
              <w:jc w:val="both"/>
              <w:rPr>
                <w:color w:val="000000" w:themeColor="text1"/>
              </w:rPr>
            </w:pPr>
            <w:r w:rsidRPr="00D91231">
              <w:t xml:space="preserve">посадовий оклад </w:t>
            </w:r>
            <w:r w:rsidRPr="00535285">
              <w:rPr>
                <w:b/>
              </w:rPr>
              <w:t xml:space="preserve">– </w:t>
            </w:r>
            <w:r w:rsidR="00D83EA9" w:rsidRPr="00A73869">
              <w:rPr>
                <w:color w:val="000000" w:themeColor="text1"/>
              </w:rPr>
              <w:t>11 500</w:t>
            </w:r>
            <w:r w:rsidR="00D83EA9" w:rsidRPr="00F5182D">
              <w:rPr>
                <w:color w:val="000000" w:themeColor="text1"/>
              </w:rPr>
              <w:t xml:space="preserve"> </w:t>
            </w:r>
            <w:r w:rsidRPr="00F5182D">
              <w:rPr>
                <w:color w:val="000000" w:themeColor="text1"/>
              </w:rPr>
              <w:t>грн;</w:t>
            </w:r>
          </w:p>
          <w:p w14:paraId="56E8027F" w14:textId="77777777" w:rsidR="002D19EB" w:rsidRDefault="002D19EB" w:rsidP="00C75209">
            <w:pPr>
              <w:numPr>
                <w:ilvl w:val="0"/>
                <w:numId w:val="1"/>
              </w:numPr>
              <w:spacing w:line="264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D91231">
              <w:rPr>
                <w:sz w:val="24"/>
                <w:szCs w:val="24"/>
                <w:lang w:eastAsia="ru-RU"/>
              </w:rPr>
              <w:t>надбавка за вислугу років у розмірі, визначеному статтею 52 Закону України “Про державну службу”;</w:t>
            </w:r>
          </w:p>
          <w:p w14:paraId="1DB4B05C" w14:textId="77777777" w:rsidR="002D19EB" w:rsidRPr="00FD11AB" w:rsidRDefault="002D19EB" w:rsidP="00C75209">
            <w:pPr>
              <w:numPr>
                <w:ilvl w:val="0"/>
                <w:numId w:val="1"/>
              </w:numPr>
              <w:spacing w:line="264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FD11AB">
              <w:rPr>
                <w:sz w:val="24"/>
                <w:szCs w:val="24"/>
                <w:lang w:eastAsia="ru-RU"/>
              </w:rPr>
              <w:t xml:space="preserve">надбавка за ранг державного службовця відповідно до вимог постанови Кабінету Міністрів України </w:t>
            </w:r>
            <w:r>
              <w:rPr>
                <w:sz w:val="24"/>
                <w:szCs w:val="24"/>
                <w:lang w:eastAsia="ru-RU"/>
              </w:rPr>
              <w:t xml:space="preserve">                                   </w:t>
            </w:r>
            <w:r w:rsidRPr="00FD11AB">
              <w:rPr>
                <w:sz w:val="24"/>
                <w:szCs w:val="24"/>
                <w:lang w:eastAsia="ru-RU"/>
              </w:rPr>
              <w:t>від 18.01.2017 № 15 “Деякі питання оплати праці п</w:t>
            </w:r>
            <w:r>
              <w:rPr>
                <w:sz w:val="24"/>
                <w:szCs w:val="24"/>
                <w:lang w:eastAsia="ru-RU"/>
              </w:rPr>
              <w:t>рацівників державних органів” (зі змінами)</w:t>
            </w:r>
          </w:p>
        </w:tc>
      </w:tr>
      <w:tr w:rsidR="002D19EB" w:rsidRPr="00ED5991" w14:paraId="581F8DAC" w14:textId="77777777" w:rsidTr="00992A9C">
        <w:trPr>
          <w:tblCellSpacing w:w="22" w:type="dxa"/>
        </w:trPr>
        <w:tc>
          <w:tcPr>
            <w:tcW w:w="1838" w:type="pct"/>
            <w:gridSpan w:val="2"/>
          </w:tcPr>
          <w:p w14:paraId="6C21186C" w14:textId="77777777" w:rsidR="002D19EB" w:rsidRPr="00ED5991" w:rsidRDefault="002D19EB" w:rsidP="002D19EB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3097" w:type="pct"/>
          </w:tcPr>
          <w:p w14:paraId="4CB2CEA3" w14:textId="77777777" w:rsidR="002D19EB" w:rsidRDefault="002D19EB" w:rsidP="00C75209">
            <w:pPr>
              <w:spacing w:line="264" w:lineRule="auto"/>
              <w:ind w:firstLine="51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безстроково;</w:t>
            </w:r>
          </w:p>
          <w:p w14:paraId="02AE102C" w14:textId="77777777" w:rsidR="002D19EB" w:rsidRPr="00ED5915" w:rsidRDefault="002D19EB" w:rsidP="00C75209">
            <w:pPr>
              <w:spacing w:line="264" w:lineRule="auto"/>
              <w:ind w:firstLine="51"/>
              <w:jc w:val="both"/>
              <w:textAlignment w:val="baseline"/>
              <w:rPr>
                <w:sz w:val="16"/>
                <w:szCs w:val="16"/>
              </w:rPr>
            </w:pPr>
          </w:p>
          <w:p w14:paraId="6AAF0A00" w14:textId="77777777" w:rsidR="002D19EB" w:rsidRPr="00ED5991" w:rsidRDefault="002D19EB" w:rsidP="00C75209">
            <w:pPr>
              <w:pStyle w:val="rvps14"/>
              <w:spacing w:before="0" w:beforeAutospacing="0" w:after="0" w:afterAutospacing="0" w:line="264" w:lineRule="auto"/>
              <w:jc w:val="both"/>
            </w:pPr>
            <w: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2D19EB" w:rsidRPr="00ED5991" w14:paraId="5B17C0D3" w14:textId="77777777" w:rsidTr="00992A9C">
        <w:trPr>
          <w:tblCellSpacing w:w="22" w:type="dxa"/>
        </w:trPr>
        <w:tc>
          <w:tcPr>
            <w:tcW w:w="1838" w:type="pct"/>
            <w:gridSpan w:val="2"/>
          </w:tcPr>
          <w:p w14:paraId="4D8AF100" w14:textId="77777777" w:rsidR="002D19EB" w:rsidRPr="00ED5991" w:rsidRDefault="002D19EB" w:rsidP="002D19EB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 xml:space="preserve">Перелік </w:t>
            </w:r>
            <w:r>
              <w:rPr>
                <w:rFonts w:cs="Times New Roman"/>
                <w:sz w:val="24"/>
                <w:szCs w:val="24"/>
                <w:lang w:eastAsia="ru-RU"/>
              </w:rPr>
              <w:t>інформації, необхідної для участі в конкурсі, та строк її подання</w:t>
            </w:r>
          </w:p>
        </w:tc>
        <w:tc>
          <w:tcPr>
            <w:tcW w:w="3097" w:type="pct"/>
          </w:tcPr>
          <w:p w14:paraId="664C6DF5" w14:textId="77777777" w:rsidR="002D19EB" w:rsidRPr="00416ED7" w:rsidRDefault="002D19EB" w:rsidP="00C75209">
            <w:pPr>
              <w:pStyle w:val="a5"/>
              <w:numPr>
                <w:ilvl w:val="0"/>
                <w:numId w:val="2"/>
              </w:numPr>
              <w:spacing w:before="0" w:line="264" w:lineRule="auto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 березня 2016 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1D232B7E" w14:textId="77777777" w:rsidR="002D19EB" w:rsidRPr="00416ED7" w:rsidRDefault="002D19EB" w:rsidP="00C75209">
            <w:pPr>
              <w:pStyle w:val="a5"/>
              <w:numPr>
                <w:ilvl w:val="0"/>
                <w:numId w:val="2"/>
              </w:numPr>
              <w:spacing w:before="0" w:line="264" w:lineRule="auto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резюме за формою згідно з додатком 2</w:t>
            </w:r>
            <w:r w:rsidRPr="00416ED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від 25 березня 2016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), в якому обов’язково зазначається така інформація:</w:t>
            </w:r>
          </w:p>
          <w:p w14:paraId="6948524B" w14:textId="77777777" w:rsidR="002D19EB" w:rsidRPr="00416ED7" w:rsidRDefault="002D19EB" w:rsidP="00C75209">
            <w:pPr>
              <w:pStyle w:val="a5"/>
              <w:spacing w:before="0" w:line="264" w:lineRule="auto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 w:rsidRPr="00416ED7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416ED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я, по батькові кандидата;</w:t>
            </w:r>
          </w:p>
          <w:p w14:paraId="1689F911" w14:textId="77777777" w:rsidR="002D19EB" w:rsidRPr="00416ED7" w:rsidRDefault="002D19EB" w:rsidP="00C75209">
            <w:pPr>
              <w:pStyle w:val="a5"/>
              <w:spacing w:before="0" w:line="264" w:lineRule="auto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реквізити документа, що посвідчує особу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підтверджує громадянство 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України;</w:t>
            </w:r>
          </w:p>
          <w:p w14:paraId="4624B148" w14:textId="77777777" w:rsidR="002D19EB" w:rsidRPr="00416ED7" w:rsidRDefault="002D19EB" w:rsidP="00C75209">
            <w:pPr>
              <w:pStyle w:val="a5"/>
              <w:spacing w:before="0" w:line="264" w:lineRule="auto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14:paraId="08B1E22A" w14:textId="77777777" w:rsidR="002D19EB" w:rsidRPr="00416ED7" w:rsidRDefault="002D19EB" w:rsidP="00C75209">
            <w:pPr>
              <w:pStyle w:val="a5"/>
              <w:spacing w:before="0" w:line="264" w:lineRule="auto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14:paraId="2B3E11EB" w14:textId="77777777" w:rsidR="002D19EB" w:rsidRDefault="002D19EB" w:rsidP="00C75209">
            <w:pPr>
              <w:pStyle w:val="a5"/>
              <w:numPr>
                <w:ilvl w:val="0"/>
                <w:numId w:val="2"/>
              </w:numPr>
              <w:spacing w:before="0" w:line="264" w:lineRule="auto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заява, в якій особа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</w:t>
            </w:r>
            <w:r>
              <w:rPr>
                <w:rFonts w:ascii="Times New Roman" w:hAnsi="Times New Roman"/>
                <w:sz w:val="24"/>
                <w:szCs w:val="24"/>
              </w:rPr>
              <w:t>наченого Закону.</w:t>
            </w:r>
          </w:p>
          <w:p w14:paraId="074221BE" w14:textId="77777777" w:rsidR="002D19EB" w:rsidRDefault="002D19EB" w:rsidP="00C75209">
            <w:pPr>
              <w:pStyle w:val="a5"/>
              <w:spacing w:before="0" w:line="264" w:lineRule="auto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додатків до заяви не є обов’язковою.</w:t>
            </w:r>
          </w:p>
          <w:p w14:paraId="0F152070" w14:textId="77777777" w:rsidR="002D19EB" w:rsidRPr="00281173" w:rsidRDefault="002D19EB" w:rsidP="00C75209">
            <w:pPr>
              <w:pStyle w:val="a5"/>
              <w:numPr>
                <w:ilvl w:val="0"/>
                <w:numId w:val="2"/>
              </w:numPr>
              <w:spacing w:before="0" w:line="264" w:lineRule="auto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14:paraId="388A14D2" w14:textId="77777777" w:rsidR="002D19EB" w:rsidRDefault="002D19EB" w:rsidP="00C75209">
            <w:pPr>
              <w:pStyle w:val="a5"/>
              <w:spacing w:before="0" w:line="264" w:lineRule="auto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4D959B" w14:textId="77777777" w:rsidR="002D19EB" w:rsidRPr="00D3154A" w:rsidRDefault="002D19EB" w:rsidP="00C75209">
            <w:pPr>
              <w:pStyle w:val="rvps14"/>
              <w:spacing w:before="0" w:beforeAutospacing="0" w:after="0" w:afterAutospacing="0" w:line="264" w:lineRule="auto"/>
              <w:ind w:left="180"/>
              <w:jc w:val="both"/>
              <w:rPr>
                <w:color w:val="000000"/>
              </w:rPr>
            </w:pPr>
            <w:r w:rsidRPr="00D3154A">
              <w:t xml:space="preserve">Особа, яка бажає взяти участь у конкурсі, може подати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D3154A">
                <w:rPr>
                  <w:rStyle w:val="a3"/>
                  <w:rFonts w:eastAsiaTheme="majorEastAsia"/>
                  <w:color w:val="000000"/>
                </w:rPr>
                <w:t>https://career.gov.ua/</w:t>
              </w:r>
            </w:hyperlink>
            <w:r w:rsidRPr="00D3154A">
              <w:rPr>
                <w:color w:val="000000"/>
              </w:rPr>
              <w:t>.</w:t>
            </w:r>
          </w:p>
          <w:p w14:paraId="4F712291" w14:textId="77777777" w:rsidR="002D19EB" w:rsidRPr="00FB2759" w:rsidRDefault="002D19EB" w:rsidP="00C75209">
            <w:pPr>
              <w:spacing w:line="264" w:lineRule="auto"/>
              <w:jc w:val="both"/>
              <w:textAlignment w:val="baseline"/>
              <w:rPr>
                <w:spacing w:val="-6"/>
                <w:sz w:val="20"/>
                <w:szCs w:val="20"/>
              </w:rPr>
            </w:pPr>
          </w:p>
          <w:p w14:paraId="4247E48D" w14:textId="5AD34C93" w:rsidR="002D19EB" w:rsidRPr="00D3154A" w:rsidRDefault="002D19EB" w:rsidP="001E6D01">
            <w:pPr>
              <w:pStyle w:val="rvps14"/>
              <w:spacing w:before="0" w:beforeAutospacing="0" w:after="0" w:afterAutospacing="0" w:line="264" w:lineRule="auto"/>
              <w:ind w:left="180"/>
              <w:jc w:val="both"/>
            </w:pPr>
            <w:r w:rsidRPr="00685A94">
              <w:t xml:space="preserve">Інформація приймається </w:t>
            </w:r>
            <w:r w:rsidRPr="004E39B0">
              <w:t xml:space="preserve">до 17 год 00 хв </w:t>
            </w:r>
            <w:r w:rsidR="00481E21" w:rsidRPr="004E39B0">
              <w:t>1</w:t>
            </w:r>
            <w:r w:rsidR="001E6D01">
              <w:t>8</w:t>
            </w:r>
            <w:r w:rsidRPr="006C04DB">
              <w:rPr>
                <w:shd w:val="clear" w:color="auto" w:fill="FFFFFF" w:themeFill="background1"/>
              </w:rPr>
              <w:t xml:space="preserve"> </w:t>
            </w:r>
            <w:r>
              <w:rPr>
                <w:shd w:val="clear" w:color="auto" w:fill="FFFFFF" w:themeFill="background1"/>
              </w:rPr>
              <w:t>листопада</w:t>
            </w:r>
            <w:r w:rsidRPr="006C04DB">
              <w:rPr>
                <w:shd w:val="clear" w:color="auto" w:fill="FFFFFF" w:themeFill="background1"/>
              </w:rPr>
              <w:t xml:space="preserve">                     2021 року</w:t>
            </w:r>
          </w:p>
        </w:tc>
      </w:tr>
      <w:tr w:rsidR="002D19EB" w:rsidRPr="00ED5991" w14:paraId="2EF54063" w14:textId="77777777" w:rsidTr="00992A9C">
        <w:trPr>
          <w:tblCellSpacing w:w="22" w:type="dxa"/>
        </w:trPr>
        <w:tc>
          <w:tcPr>
            <w:tcW w:w="1838" w:type="pct"/>
            <w:gridSpan w:val="2"/>
          </w:tcPr>
          <w:p w14:paraId="394D430F" w14:textId="77777777" w:rsidR="002D19EB" w:rsidRPr="00ED5991" w:rsidRDefault="002D19EB" w:rsidP="002D19EB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Додаткові (необов’язкові) документи</w:t>
            </w:r>
          </w:p>
        </w:tc>
        <w:tc>
          <w:tcPr>
            <w:tcW w:w="3097" w:type="pct"/>
          </w:tcPr>
          <w:p w14:paraId="64125935" w14:textId="77777777" w:rsidR="002D19EB" w:rsidRPr="00D3154A" w:rsidRDefault="002D19EB" w:rsidP="002D19EB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служби, затвердженого постановою Кабінету Міністрів України </w:t>
            </w:r>
            <w:r>
              <w:rPr>
                <w:sz w:val="24"/>
                <w:szCs w:val="24"/>
              </w:rPr>
              <w:t xml:space="preserve">                </w:t>
            </w:r>
            <w:r w:rsidRPr="00D3154A">
              <w:rPr>
                <w:sz w:val="24"/>
                <w:szCs w:val="24"/>
              </w:rPr>
              <w:t xml:space="preserve">від 25 березня 2016 року № 246 </w:t>
            </w:r>
          </w:p>
        </w:tc>
      </w:tr>
      <w:tr w:rsidR="002D19EB" w:rsidRPr="00ED5991" w14:paraId="1DC80690" w14:textId="77777777" w:rsidTr="00992A9C">
        <w:trPr>
          <w:tblCellSpacing w:w="22" w:type="dxa"/>
        </w:trPr>
        <w:tc>
          <w:tcPr>
            <w:tcW w:w="1838" w:type="pct"/>
            <w:gridSpan w:val="2"/>
          </w:tcPr>
          <w:p w14:paraId="11B3F2A7" w14:textId="77777777" w:rsidR="002D19EB" w:rsidRDefault="002D19EB" w:rsidP="006657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ата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і час 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початку проведення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тестування кандидатів. </w:t>
            </w:r>
          </w:p>
          <w:p w14:paraId="3F70BE98" w14:textId="77777777" w:rsidR="002D19EB" w:rsidRDefault="002D19EB" w:rsidP="006657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Місце або спосіб проведення тестування. </w:t>
            </w:r>
          </w:p>
          <w:p w14:paraId="634CA376" w14:textId="77777777" w:rsidR="002D19EB" w:rsidRDefault="002D19EB" w:rsidP="006657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0E27C255" w14:textId="77777777" w:rsidR="002D19EB" w:rsidRDefault="002D19EB" w:rsidP="006657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2656EFE7" w14:textId="77777777" w:rsidR="002D19EB" w:rsidRDefault="002D19EB" w:rsidP="006657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703E2D28" w14:textId="77777777" w:rsidR="000041BC" w:rsidRDefault="000041BC" w:rsidP="006657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1C57593C" w14:textId="77777777" w:rsidR="002D19EB" w:rsidRDefault="002D19EB" w:rsidP="006657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14:paraId="5E071675" w14:textId="77777777" w:rsidR="002D19EB" w:rsidRDefault="002D19EB" w:rsidP="0066579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50F5612B" w14:textId="77777777" w:rsidR="002D19EB" w:rsidRPr="00ED5991" w:rsidRDefault="002D19EB" w:rsidP="0066579A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3097" w:type="pct"/>
          </w:tcPr>
          <w:p w14:paraId="709D8037" w14:textId="29948964" w:rsidR="002D19EB" w:rsidRPr="00D3154A" w:rsidRDefault="00481E21" w:rsidP="0066579A">
            <w:pPr>
              <w:jc w:val="both"/>
              <w:rPr>
                <w:sz w:val="24"/>
                <w:szCs w:val="24"/>
              </w:rPr>
            </w:pPr>
            <w:r w:rsidRPr="004E39B0">
              <w:rPr>
                <w:sz w:val="24"/>
                <w:szCs w:val="24"/>
              </w:rPr>
              <w:t>2</w:t>
            </w:r>
            <w:r w:rsidR="001E6D01">
              <w:rPr>
                <w:sz w:val="24"/>
                <w:szCs w:val="24"/>
              </w:rPr>
              <w:t>3</w:t>
            </w:r>
            <w:r w:rsidRPr="004E39B0">
              <w:rPr>
                <w:sz w:val="24"/>
                <w:szCs w:val="24"/>
              </w:rPr>
              <w:t xml:space="preserve"> </w:t>
            </w:r>
            <w:r w:rsidR="002D19EB" w:rsidRPr="004E39B0">
              <w:rPr>
                <w:sz w:val="24"/>
                <w:szCs w:val="24"/>
              </w:rPr>
              <w:t>листопада 2021</w:t>
            </w:r>
            <w:r w:rsidR="002D19EB" w:rsidRPr="00E70B3C">
              <w:rPr>
                <w:sz w:val="24"/>
                <w:szCs w:val="24"/>
              </w:rPr>
              <w:t xml:space="preserve"> року о 10 год 00 хв.</w:t>
            </w:r>
          </w:p>
          <w:p w14:paraId="654CB6C3" w14:textId="77777777" w:rsidR="000041BC" w:rsidRDefault="000041BC" w:rsidP="0066579A">
            <w:pPr>
              <w:jc w:val="both"/>
              <w:rPr>
                <w:sz w:val="24"/>
                <w:szCs w:val="24"/>
              </w:rPr>
            </w:pPr>
          </w:p>
          <w:p w14:paraId="4B0C4F8D" w14:textId="77777777" w:rsidR="002D19EB" w:rsidRDefault="002D19EB" w:rsidP="0066579A">
            <w:pPr>
              <w:jc w:val="both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t>Тестування проводиться дистанційно шляхом використання кандидатом комп’ютерної техніки та підключення через особистий кабінет на Єдиному порталі вакансій державної  служби. За результатами тестування формується звіт</w:t>
            </w:r>
            <w:r>
              <w:rPr>
                <w:sz w:val="24"/>
                <w:szCs w:val="24"/>
              </w:rPr>
              <w:t>,</w:t>
            </w:r>
            <w:r w:rsidRPr="00D3154A">
              <w:rPr>
                <w:sz w:val="24"/>
                <w:szCs w:val="24"/>
              </w:rPr>
              <w:t xml:space="preserve"> який засвідчується кандидатом шляхом накладення кваліфікованого електронного підпису.</w:t>
            </w:r>
          </w:p>
          <w:p w14:paraId="32549F9A" w14:textId="77777777" w:rsidR="002D19EB" w:rsidRPr="00D3154A" w:rsidRDefault="002D19EB" w:rsidP="0066579A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співбесіди дистанційно</w:t>
            </w:r>
            <w:r w:rsidRPr="00D315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).</w:t>
            </w:r>
          </w:p>
          <w:p w14:paraId="737BA671" w14:textId="77777777" w:rsidR="002D19EB" w:rsidRPr="00D3154A" w:rsidRDefault="002D19EB" w:rsidP="0066579A">
            <w:pPr>
              <w:jc w:val="both"/>
              <w:rPr>
                <w:sz w:val="24"/>
                <w:szCs w:val="24"/>
              </w:rPr>
            </w:pPr>
          </w:p>
          <w:p w14:paraId="69AD3289" w14:textId="77777777" w:rsidR="002D19EB" w:rsidRDefault="002D19EB" w:rsidP="006657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3478AAC8" w14:textId="77777777" w:rsidR="002D19EB" w:rsidRPr="00D3154A" w:rsidRDefault="002D19EB" w:rsidP="0066579A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143C7B8C" w14:textId="77777777" w:rsidR="002D19EB" w:rsidRPr="00D3154A" w:rsidRDefault="002D19EB" w:rsidP="0066579A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співбесіди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керівником державної служби або уповноваженою ним особою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дистанційно</w:t>
            </w:r>
            <w:r w:rsidRPr="00D3154A">
              <w:rPr>
                <w:color w:val="auto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) або за фізичної присутності кандидата (м. Київ,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просп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 Степана Бандери, 19).</w:t>
            </w:r>
          </w:p>
          <w:p w14:paraId="6F5C68DF" w14:textId="77777777" w:rsidR="002D19EB" w:rsidRPr="00D3154A" w:rsidRDefault="002D19EB" w:rsidP="0066579A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Інформацію щодо зазначеного формату зустрічі буде надано додатково.</w:t>
            </w:r>
          </w:p>
          <w:p w14:paraId="473029FF" w14:textId="77777777" w:rsidR="002D19EB" w:rsidRPr="00D3154A" w:rsidRDefault="002D19EB" w:rsidP="0066579A">
            <w:pPr>
              <w:tabs>
                <w:tab w:val="left" w:pos="785"/>
              </w:tabs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54A">
              <w:rPr>
                <w:sz w:val="24"/>
                <w:szCs w:val="24"/>
              </w:rPr>
              <w:t xml:space="preserve">Учасникам конкурсу при собі необхідно мати паспорт громадянина України або інший документ, який посвідчує особу та підтверджує громадянство України </w:t>
            </w:r>
          </w:p>
        </w:tc>
      </w:tr>
      <w:tr w:rsidR="002D19EB" w:rsidRPr="00ED5991" w14:paraId="15BF659F" w14:textId="77777777" w:rsidTr="00992A9C">
        <w:trPr>
          <w:tblCellSpacing w:w="22" w:type="dxa"/>
        </w:trPr>
        <w:tc>
          <w:tcPr>
            <w:tcW w:w="1838" w:type="pct"/>
            <w:gridSpan w:val="2"/>
          </w:tcPr>
          <w:p w14:paraId="1DB07D82" w14:textId="77777777" w:rsidR="002D19EB" w:rsidRDefault="002D19EB" w:rsidP="002D19EB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Прізвище, ім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  <w:p w14:paraId="16CBAABD" w14:textId="77777777" w:rsidR="002D19EB" w:rsidRPr="00ED5991" w:rsidRDefault="002D19EB" w:rsidP="002D19EB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7" w:type="pct"/>
          </w:tcPr>
          <w:p w14:paraId="1E61C537" w14:textId="77777777" w:rsidR="002D19EB" w:rsidRPr="00F679DA" w:rsidRDefault="002D19EB" w:rsidP="002D19EB">
            <w:pPr>
              <w:tabs>
                <w:tab w:val="left" w:pos="785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 w:rsidRPr="00F679DA">
              <w:rPr>
                <w:sz w:val="24"/>
                <w:szCs w:val="24"/>
              </w:rPr>
              <w:t xml:space="preserve">Марущак Наталія Михайлівна,  </w:t>
            </w:r>
            <w:proofErr w:type="spellStart"/>
            <w:r w:rsidRPr="00F679DA">
              <w:rPr>
                <w:sz w:val="24"/>
                <w:szCs w:val="24"/>
              </w:rPr>
              <w:t>тел</w:t>
            </w:r>
            <w:proofErr w:type="spellEnd"/>
            <w:r w:rsidRPr="00F679DA">
              <w:rPr>
                <w:sz w:val="24"/>
                <w:szCs w:val="24"/>
              </w:rPr>
              <w:t xml:space="preserve">. (044) 290-01-18, 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nataliia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marushchak</w:t>
            </w:r>
            <w:proofErr w:type="spellEnd"/>
            <w:r w:rsidRPr="00F679DA">
              <w:rPr>
                <w:sz w:val="24"/>
                <w:szCs w:val="24"/>
              </w:rPr>
              <w:t>@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nszu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ua</w:t>
            </w:r>
            <w:proofErr w:type="spellEnd"/>
          </w:p>
          <w:p w14:paraId="27D79D6F" w14:textId="77777777" w:rsidR="002D19EB" w:rsidRPr="00ED5991" w:rsidRDefault="002D19EB" w:rsidP="002D19EB">
            <w:pPr>
              <w:tabs>
                <w:tab w:val="left" w:pos="785"/>
              </w:tabs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D19EB" w:rsidRPr="00ED5991" w14:paraId="210DF8E2" w14:textId="77777777" w:rsidTr="009256A7">
        <w:trPr>
          <w:tblCellSpacing w:w="22" w:type="dxa"/>
        </w:trPr>
        <w:tc>
          <w:tcPr>
            <w:tcW w:w="4957" w:type="pct"/>
            <w:gridSpan w:val="3"/>
          </w:tcPr>
          <w:p w14:paraId="6AAA4460" w14:textId="77777777" w:rsidR="002D19EB" w:rsidRPr="00DA0AC7" w:rsidRDefault="002D19EB" w:rsidP="002D19EB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DA0AC7">
              <w:rPr>
                <w:rFonts w:cs="Times New Roman"/>
                <w:b/>
                <w:szCs w:val="28"/>
                <w:lang w:eastAsia="ru-RU"/>
              </w:rPr>
              <w:t>Кваліфікаційні вимоги</w:t>
            </w:r>
          </w:p>
        </w:tc>
      </w:tr>
      <w:tr w:rsidR="002D19EB" w:rsidRPr="00ED5991" w14:paraId="256B2853" w14:textId="77777777" w:rsidTr="00992A9C">
        <w:trPr>
          <w:tblCellSpacing w:w="22" w:type="dxa"/>
        </w:trPr>
        <w:tc>
          <w:tcPr>
            <w:tcW w:w="157" w:type="pct"/>
          </w:tcPr>
          <w:p w14:paraId="3011C00F" w14:textId="77777777" w:rsidR="002D19EB" w:rsidRPr="00ED5991" w:rsidRDefault="002D19EB" w:rsidP="002D19EB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0" w:type="pct"/>
          </w:tcPr>
          <w:p w14:paraId="3401BDA4" w14:textId="77777777" w:rsidR="002D19EB" w:rsidRPr="00ED5991" w:rsidRDefault="002D19EB" w:rsidP="002D19EB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3097" w:type="pct"/>
          </w:tcPr>
          <w:p w14:paraId="41D50D47" w14:textId="77777777" w:rsidR="002D19EB" w:rsidRPr="00DA0AC7" w:rsidRDefault="002D19EB" w:rsidP="006657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вища освіта за освітнім ступенем не нижче магістра </w:t>
            </w:r>
            <w:r>
              <w:rPr>
                <w:color w:val="000000"/>
                <w:sz w:val="24"/>
                <w:szCs w:val="24"/>
              </w:rPr>
              <w:t xml:space="preserve">(відповідно до підпункту 2 пункту 2 розділу XV “Прикінцеві та перехідні положення” Закону України “Про вищу освіту”  вища освіта за освітньо-кваліфікаційним рівнем </w:t>
            </w:r>
            <w:r>
              <w:rPr>
                <w:color w:val="000000"/>
                <w:sz w:val="24"/>
                <w:szCs w:val="24"/>
                <w:u w:val="single"/>
              </w:rPr>
              <w:t>спеціаліста</w:t>
            </w:r>
            <w:r>
              <w:rPr>
                <w:color w:val="000000"/>
                <w:sz w:val="24"/>
                <w:szCs w:val="24"/>
              </w:rPr>
              <w:t xml:space="preserve"> (повна вища освіта) прирівнюється до вищої освіти ступеня </w:t>
            </w:r>
            <w:r>
              <w:rPr>
                <w:color w:val="000000"/>
                <w:sz w:val="24"/>
                <w:szCs w:val="24"/>
                <w:u w:val="single"/>
              </w:rPr>
              <w:t>магістра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2D19EB" w:rsidRPr="00ED5991" w14:paraId="3316677B" w14:textId="77777777" w:rsidTr="00992A9C">
        <w:trPr>
          <w:tblCellSpacing w:w="22" w:type="dxa"/>
        </w:trPr>
        <w:tc>
          <w:tcPr>
            <w:tcW w:w="157" w:type="pct"/>
          </w:tcPr>
          <w:p w14:paraId="1AF6AF3A" w14:textId="77777777" w:rsidR="002D19EB" w:rsidRPr="00ED5991" w:rsidRDefault="002D19EB" w:rsidP="002D19EB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60" w:type="pct"/>
          </w:tcPr>
          <w:p w14:paraId="04AD0AF5" w14:textId="77777777" w:rsidR="002D19EB" w:rsidRPr="00ED5991" w:rsidRDefault="002D19EB" w:rsidP="002D19EB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3097" w:type="pct"/>
          </w:tcPr>
          <w:p w14:paraId="7D8A0608" w14:textId="77777777" w:rsidR="002D19EB" w:rsidRPr="00DA0AC7" w:rsidRDefault="002D19EB" w:rsidP="002D19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2D19EB" w:rsidRPr="00ED5991" w14:paraId="5B991CA9" w14:textId="77777777" w:rsidTr="00992A9C">
        <w:trPr>
          <w:tblCellSpacing w:w="22" w:type="dxa"/>
        </w:trPr>
        <w:tc>
          <w:tcPr>
            <w:tcW w:w="157" w:type="pct"/>
          </w:tcPr>
          <w:p w14:paraId="7D8C95D9" w14:textId="77777777" w:rsidR="002D19EB" w:rsidRPr="00ED5991" w:rsidRDefault="002D19EB" w:rsidP="002D19EB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60" w:type="pct"/>
          </w:tcPr>
          <w:p w14:paraId="155DA091" w14:textId="77777777" w:rsidR="002D19EB" w:rsidRPr="00ED5991" w:rsidRDefault="002D19EB" w:rsidP="002D19EB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3097" w:type="pct"/>
          </w:tcPr>
          <w:p w14:paraId="43E5A288" w14:textId="77777777" w:rsidR="002D19EB" w:rsidRPr="00DA0AC7" w:rsidRDefault="002D19EB" w:rsidP="002D19E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A0AC7">
              <w:rPr>
                <w:rStyle w:val="rvts0"/>
                <w:sz w:val="24"/>
                <w:szCs w:val="24"/>
              </w:rPr>
              <w:t>вільне володіння державною мовою</w:t>
            </w:r>
          </w:p>
        </w:tc>
      </w:tr>
      <w:tr w:rsidR="002D19EB" w:rsidRPr="00ED5991" w14:paraId="3F6E49BD" w14:textId="77777777" w:rsidTr="00992A9C">
        <w:trPr>
          <w:tblCellSpacing w:w="22" w:type="dxa"/>
        </w:trPr>
        <w:tc>
          <w:tcPr>
            <w:tcW w:w="157" w:type="pct"/>
          </w:tcPr>
          <w:p w14:paraId="1BED76C2" w14:textId="77777777" w:rsidR="002D19EB" w:rsidRPr="00ED5991" w:rsidRDefault="002D19EB" w:rsidP="002D19EB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60" w:type="pct"/>
          </w:tcPr>
          <w:p w14:paraId="7FF1B183" w14:textId="77777777" w:rsidR="002D19EB" w:rsidRPr="00ED5991" w:rsidRDefault="002D19EB" w:rsidP="002D19EB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Володіння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іноземною мовою</w:t>
            </w:r>
          </w:p>
        </w:tc>
        <w:tc>
          <w:tcPr>
            <w:tcW w:w="3097" w:type="pct"/>
          </w:tcPr>
          <w:p w14:paraId="7633E1E7" w14:textId="77777777" w:rsidR="002D19EB" w:rsidRPr="00DA0AC7" w:rsidRDefault="002D19EB" w:rsidP="002D19EB">
            <w:pPr>
              <w:spacing w:line="240" w:lineRule="auto"/>
              <w:rPr>
                <w:rStyle w:val="rvts0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 w:rsidR="002D19EB" w:rsidRPr="00ED5991" w14:paraId="4413E473" w14:textId="77777777" w:rsidTr="009256A7">
        <w:trPr>
          <w:tblCellSpacing w:w="22" w:type="dxa"/>
        </w:trPr>
        <w:tc>
          <w:tcPr>
            <w:tcW w:w="4957" w:type="pct"/>
            <w:gridSpan w:val="3"/>
            <w:vAlign w:val="center"/>
          </w:tcPr>
          <w:p w14:paraId="050FA404" w14:textId="77777777" w:rsidR="002D19EB" w:rsidRPr="00776ABE" w:rsidRDefault="002D19EB" w:rsidP="002D19EB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776ABE">
              <w:rPr>
                <w:rFonts w:cs="Times New Roman"/>
                <w:b/>
                <w:szCs w:val="28"/>
                <w:lang w:eastAsia="ru-RU"/>
              </w:rPr>
              <w:t>Вимоги до компетентності</w:t>
            </w:r>
          </w:p>
        </w:tc>
      </w:tr>
      <w:tr w:rsidR="002D19EB" w:rsidRPr="00ED5991" w14:paraId="597749C7" w14:textId="77777777" w:rsidTr="00992A9C">
        <w:trPr>
          <w:tblCellSpacing w:w="22" w:type="dxa"/>
        </w:trPr>
        <w:tc>
          <w:tcPr>
            <w:tcW w:w="1838" w:type="pct"/>
            <w:gridSpan w:val="2"/>
          </w:tcPr>
          <w:p w14:paraId="4A2FF60E" w14:textId="77777777" w:rsidR="002D19EB" w:rsidRPr="00ED5991" w:rsidRDefault="002D19EB" w:rsidP="002D19EB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Вимога</w:t>
            </w:r>
          </w:p>
        </w:tc>
        <w:tc>
          <w:tcPr>
            <w:tcW w:w="3097" w:type="pct"/>
          </w:tcPr>
          <w:p w14:paraId="2CFF4E9B" w14:textId="77777777" w:rsidR="002D19EB" w:rsidRPr="00776ABE" w:rsidRDefault="002D19EB" w:rsidP="002D19EB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2D19EB" w:rsidRPr="00ED5991" w14:paraId="29750362" w14:textId="77777777" w:rsidTr="00992A9C">
        <w:trPr>
          <w:tblCellSpacing w:w="22" w:type="dxa"/>
        </w:trPr>
        <w:tc>
          <w:tcPr>
            <w:tcW w:w="157" w:type="pct"/>
          </w:tcPr>
          <w:p w14:paraId="50563D58" w14:textId="77777777" w:rsidR="002D19EB" w:rsidRPr="00ED5991" w:rsidRDefault="002D19EB" w:rsidP="002D19EB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41F2" w14:textId="77777777" w:rsidR="002D19EB" w:rsidRPr="00ED5991" w:rsidRDefault="002D19EB" w:rsidP="002D19E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Лідерство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A6C0" w14:textId="77777777" w:rsidR="002D19EB" w:rsidRPr="00776ABE" w:rsidRDefault="002D19EB" w:rsidP="002D19E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мотивувати до ефективної професійної діяльності;</w:t>
            </w:r>
          </w:p>
          <w:p w14:paraId="6EDBD250" w14:textId="77777777" w:rsidR="002D19EB" w:rsidRPr="00776ABE" w:rsidRDefault="002D19EB" w:rsidP="002D19E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сприяння всебічному розвитку особистості;</w:t>
            </w:r>
          </w:p>
          <w:p w14:paraId="02203A9B" w14:textId="77777777" w:rsidR="002D19EB" w:rsidRPr="00776ABE" w:rsidRDefault="002D19EB" w:rsidP="002D19E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вміння делегувати повноваження та уп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равляти результатами діяльності</w:t>
            </w:r>
          </w:p>
        </w:tc>
      </w:tr>
      <w:tr w:rsidR="002D19EB" w:rsidRPr="00ED5991" w14:paraId="5E4C604F" w14:textId="77777777" w:rsidTr="00992A9C">
        <w:trPr>
          <w:tblCellSpacing w:w="22" w:type="dxa"/>
        </w:trPr>
        <w:tc>
          <w:tcPr>
            <w:tcW w:w="157" w:type="pct"/>
          </w:tcPr>
          <w:p w14:paraId="090F8D7D" w14:textId="77777777" w:rsidR="002D19EB" w:rsidRPr="00ED5991" w:rsidRDefault="002D19EB" w:rsidP="002D19EB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B872" w14:textId="77777777" w:rsidR="002D19EB" w:rsidRPr="00ED5991" w:rsidRDefault="002D19EB" w:rsidP="002D19E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Прийняття ефективних рішень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C48E" w14:textId="77777777" w:rsidR="002D19EB" w:rsidRPr="00776ABE" w:rsidRDefault="002D19EB" w:rsidP="002D19E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приймати вчасні та виважені рішення;</w:t>
            </w:r>
          </w:p>
          <w:p w14:paraId="3DFC5EF1" w14:textId="77777777" w:rsidR="002D19EB" w:rsidRPr="00776ABE" w:rsidRDefault="002D19EB" w:rsidP="002D19E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аналіз альтернатив;</w:t>
            </w:r>
          </w:p>
          <w:p w14:paraId="15D317FF" w14:textId="77777777" w:rsidR="002D19EB" w:rsidRPr="00776ABE" w:rsidRDefault="002D19EB" w:rsidP="002D19E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автономність та ініціативність щодо пропозицій і рішень</w:t>
            </w:r>
          </w:p>
        </w:tc>
      </w:tr>
      <w:tr w:rsidR="002D19EB" w:rsidRPr="00ED5991" w14:paraId="63EAD025" w14:textId="77777777" w:rsidTr="00992A9C">
        <w:trPr>
          <w:tblCellSpacing w:w="22" w:type="dxa"/>
        </w:trPr>
        <w:tc>
          <w:tcPr>
            <w:tcW w:w="157" w:type="pct"/>
          </w:tcPr>
          <w:p w14:paraId="3317AC43" w14:textId="77777777" w:rsidR="002D19EB" w:rsidRPr="00ED5991" w:rsidRDefault="002D19EB" w:rsidP="002D19EB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85FF5" w14:textId="77777777" w:rsidR="002D19EB" w:rsidRPr="00ED5991" w:rsidRDefault="002D19EB" w:rsidP="002D19E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F6C5" w14:textId="77777777" w:rsidR="002D19EB" w:rsidRPr="00776ABE" w:rsidRDefault="002D19EB" w:rsidP="002D19E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чітке і точне формулювання мети, цілей і завдань службової діяльності;</w:t>
            </w:r>
          </w:p>
          <w:p w14:paraId="1C98C952" w14:textId="77777777" w:rsidR="002D19EB" w:rsidRPr="00776ABE" w:rsidRDefault="002D19EB" w:rsidP="002D19E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комплексний підхід до виконання завдань, виявлення ризиків;</w:t>
            </w:r>
            <w:bookmarkStart w:id="0" w:name="_GoBack"/>
            <w:bookmarkEnd w:id="0"/>
          </w:p>
          <w:p w14:paraId="2C701BE4" w14:textId="77777777" w:rsidR="002D19EB" w:rsidRPr="00776ABE" w:rsidRDefault="002D19EB" w:rsidP="002D19E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 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2D19EB" w:rsidRPr="00ED5991" w14:paraId="7424900B" w14:textId="77777777" w:rsidTr="00992A9C">
        <w:trPr>
          <w:tblCellSpacing w:w="22" w:type="dxa"/>
        </w:trPr>
        <w:tc>
          <w:tcPr>
            <w:tcW w:w="157" w:type="pct"/>
          </w:tcPr>
          <w:p w14:paraId="423FFEDF" w14:textId="77777777" w:rsidR="002D19EB" w:rsidRPr="00ED5991" w:rsidRDefault="002D19EB" w:rsidP="002D19EB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18C47" w14:textId="77777777" w:rsidR="002D19EB" w:rsidRDefault="002D19EB" w:rsidP="002D19E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Командна робота та взаємодія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3C6A" w14:textId="77777777" w:rsidR="002D19EB" w:rsidRPr="00776ABE" w:rsidRDefault="002D19EB" w:rsidP="002D19E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 розуміння ваги свого внеску у загальний результат (структурного підрозділу/державного органу);</w:t>
            </w:r>
          </w:p>
          <w:p w14:paraId="498D5FF6" w14:textId="77777777" w:rsidR="002D19EB" w:rsidRPr="00776ABE" w:rsidRDefault="002D19EB" w:rsidP="002D19E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орієнтація на командний результат;</w:t>
            </w:r>
          </w:p>
          <w:p w14:paraId="4FA735B6" w14:textId="77777777" w:rsidR="002D19EB" w:rsidRPr="00776ABE" w:rsidRDefault="002D19EB" w:rsidP="002D19E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готовність працювати в команді та сприяти колегам у їх професійній діяльності задля досягнення спільних цілей;</w:t>
            </w:r>
          </w:p>
          <w:p w14:paraId="5CC45CAF" w14:textId="77777777" w:rsidR="002D19EB" w:rsidRPr="00776ABE" w:rsidRDefault="002D19EB" w:rsidP="002D19E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відкритість в обміні інформацією</w:t>
            </w:r>
          </w:p>
        </w:tc>
      </w:tr>
      <w:tr w:rsidR="002D19EB" w:rsidRPr="00ED5991" w14:paraId="3BB3ACD4" w14:textId="77777777" w:rsidTr="009256A7">
        <w:trPr>
          <w:tblCellSpacing w:w="22" w:type="dxa"/>
        </w:trPr>
        <w:tc>
          <w:tcPr>
            <w:tcW w:w="4957" w:type="pct"/>
            <w:gridSpan w:val="3"/>
          </w:tcPr>
          <w:p w14:paraId="39B6FA78" w14:textId="77777777" w:rsidR="002D19EB" w:rsidRPr="00ED5991" w:rsidRDefault="002D19EB" w:rsidP="002D19EB">
            <w:pPr>
              <w:jc w:val="center"/>
              <w:rPr>
                <w:rFonts w:cs="Times New Roman"/>
                <w:b/>
                <w:color w:val="000000"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color w:val="000000"/>
                <w:szCs w:val="28"/>
                <w:lang w:eastAsia="ru-RU"/>
              </w:rPr>
              <w:t>Професійні знання</w:t>
            </w:r>
          </w:p>
        </w:tc>
      </w:tr>
      <w:tr w:rsidR="002D19EB" w:rsidRPr="00ED5991" w14:paraId="7D71C770" w14:textId="77777777" w:rsidTr="00992A9C">
        <w:trPr>
          <w:tblCellSpacing w:w="22" w:type="dxa"/>
        </w:trPr>
        <w:tc>
          <w:tcPr>
            <w:tcW w:w="1838" w:type="pct"/>
            <w:gridSpan w:val="2"/>
          </w:tcPr>
          <w:p w14:paraId="76FA15AE" w14:textId="77777777" w:rsidR="002D19EB" w:rsidRPr="00ED5991" w:rsidRDefault="002D19EB" w:rsidP="002D19EB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97" w:type="pct"/>
          </w:tcPr>
          <w:p w14:paraId="731EBE27" w14:textId="77777777" w:rsidR="002D19EB" w:rsidRPr="00ED5991" w:rsidRDefault="002D19EB" w:rsidP="002D19EB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2D19EB" w:rsidRPr="00ED5991" w14:paraId="276B76AF" w14:textId="77777777" w:rsidTr="00992A9C">
        <w:trPr>
          <w:trHeight w:val="1339"/>
          <w:tblCellSpacing w:w="22" w:type="dxa"/>
        </w:trPr>
        <w:tc>
          <w:tcPr>
            <w:tcW w:w="157" w:type="pct"/>
          </w:tcPr>
          <w:p w14:paraId="10FD1BD6" w14:textId="77777777" w:rsidR="002D19EB" w:rsidRPr="00ED5991" w:rsidRDefault="002D19EB" w:rsidP="002D19EB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0" w:type="pct"/>
          </w:tcPr>
          <w:p w14:paraId="592195DD" w14:textId="77777777" w:rsidR="002D19EB" w:rsidRPr="00ED5991" w:rsidRDefault="002D19EB" w:rsidP="002D19EB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3097" w:type="pct"/>
          </w:tcPr>
          <w:p w14:paraId="787F372B" w14:textId="77777777" w:rsidR="002D19EB" w:rsidRPr="00E42A3F" w:rsidRDefault="002D19EB" w:rsidP="002D19EB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Знання:</w:t>
            </w:r>
          </w:p>
          <w:p w14:paraId="43745E70" w14:textId="77777777" w:rsidR="002D19EB" w:rsidRPr="00ED5991" w:rsidRDefault="002D19EB" w:rsidP="002D19EB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6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Конституці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ї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257C53A" w14:textId="77777777" w:rsidR="002D19EB" w:rsidRPr="00ED5991" w:rsidRDefault="002D19EB" w:rsidP="002D19EB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7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у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 “Про державну службу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”;</w:t>
            </w:r>
          </w:p>
          <w:p w14:paraId="5C363A67" w14:textId="77777777" w:rsidR="002D19EB" w:rsidRPr="00ED3784" w:rsidRDefault="002D19EB" w:rsidP="002D19EB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t> </w:t>
            </w:r>
            <w:hyperlink r:id="rId8" w:tgtFrame="_top" w:history="1">
              <w:r w:rsidRPr="00ED3784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Закону України “Про запобігання корупції</w:t>
              </w:r>
            </w:hyperlink>
            <w:r w:rsidRPr="00ED3784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ED3784">
              <w:rPr>
                <w:sz w:val="24"/>
                <w:szCs w:val="24"/>
              </w:rPr>
              <w:t xml:space="preserve"> та іншого законодавства</w:t>
            </w:r>
          </w:p>
        </w:tc>
      </w:tr>
      <w:tr w:rsidR="002D19EB" w:rsidRPr="00ED5991" w14:paraId="2D54477B" w14:textId="77777777" w:rsidTr="00992A9C">
        <w:trPr>
          <w:tblCellSpacing w:w="22" w:type="dxa"/>
        </w:trPr>
        <w:tc>
          <w:tcPr>
            <w:tcW w:w="157" w:type="pct"/>
          </w:tcPr>
          <w:p w14:paraId="60B4D550" w14:textId="77777777" w:rsidR="002D19EB" w:rsidRPr="00ED5991" w:rsidRDefault="002D19EB" w:rsidP="002D19EB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60" w:type="pct"/>
            <w:shd w:val="clear" w:color="auto" w:fill="auto"/>
          </w:tcPr>
          <w:p w14:paraId="146851AE" w14:textId="77777777" w:rsidR="002D19EB" w:rsidRPr="00B604C1" w:rsidRDefault="002D19EB" w:rsidP="002D19EB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604C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3097" w:type="pct"/>
            <w:shd w:val="clear" w:color="auto" w:fill="auto"/>
          </w:tcPr>
          <w:p w14:paraId="01123E1B" w14:textId="77777777" w:rsidR="002D19EB" w:rsidRPr="009502A2" w:rsidRDefault="002D19EB" w:rsidP="002D19EB">
            <w:pPr>
              <w:jc w:val="both"/>
              <w:rPr>
                <w:sz w:val="24"/>
                <w:szCs w:val="24"/>
                <w:lang w:eastAsia="ru-RU"/>
              </w:rPr>
            </w:pPr>
            <w:r w:rsidRPr="009502A2">
              <w:rPr>
                <w:sz w:val="24"/>
                <w:szCs w:val="24"/>
                <w:lang w:eastAsia="ru-RU"/>
              </w:rPr>
              <w:t>Знання:</w:t>
            </w:r>
          </w:p>
          <w:p w14:paraId="33E546A2" w14:textId="77777777" w:rsidR="002D19EB" w:rsidRDefault="002D19EB" w:rsidP="00776656">
            <w:pPr>
              <w:ind w:left="48"/>
              <w:jc w:val="both"/>
              <w:rPr>
                <w:sz w:val="24"/>
                <w:szCs w:val="24"/>
                <w:lang w:eastAsia="ru-RU"/>
              </w:rPr>
            </w:pPr>
            <w:r w:rsidRPr="009502A2">
              <w:rPr>
                <w:sz w:val="24"/>
                <w:szCs w:val="24"/>
                <w:lang w:eastAsia="ru-RU"/>
              </w:rPr>
              <w:t>-</w:t>
            </w:r>
            <w:r w:rsidRPr="009502A2">
              <w:rPr>
                <w:sz w:val="24"/>
                <w:szCs w:val="24"/>
              </w:rPr>
              <w:t> </w:t>
            </w:r>
            <w:r w:rsidRPr="009502A2">
              <w:rPr>
                <w:sz w:val="24"/>
                <w:szCs w:val="24"/>
                <w:lang w:eastAsia="ru-RU"/>
              </w:rPr>
              <w:t>Закону України “Про державні фінансові гарантії медичного обслуговування населення”;</w:t>
            </w:r>
          </w:p>
          <w:p w14:paraId="7DD390DC" w14:textId="77777777" w:rsidR="009502A2" w:rsidRPr="009502A2" w:rsidRDefault="009502A2" w:rsidP="009502A2">
            <w:pPr>
              <w:pStyle w:val="a4"/>
              <w:numPr>
                <w:ilvl w:val="0"/>
                <w:numId w:val="14"/>
              </w:numPr>
              <w:tabs>
                <w:tab w:val="left" w:pos="180"/>
              </w:tabs>
              <w:ind w:left="48" w:firstLine="0"/>
              <w:jc w:val="both"/>
              <w:rPr>
                <w:sz w:val="24"/>
                <w:szCs w:val="24"/>
                <w:lang w:eastAsia="ru-RU"/>
              </w:rPr>
            </w:pPr>
            <w:r w:rsidRPr="009502A2">
              <w:rPr>
                <w:rFonts w:ascii="Times New Roman" w:hAnsi="Times New Roman"/>
                <w:sz w:val="24"/>
                <w:szCs w:val="24"/>
              </w:rPr>
              <w:t xml:space="preserve">Закону України “Про бухгалтерський облік та фінансову звітність в Україні”; </w:t>
            </w:r>
          </w:p>
          <w:p w14:paraId="386955B9" w14:textId="77777777" w:rsidR="00776656" w:rsidRPr="009502A2" w:rsidRDefault="001F2051" w:rsidP="00776656">
            <w:pPr>
              <w:tabs>
                <w:tab w:val="left" w:pos="180"/>
              </w:tabs>
              <w:ind w:left="48"/>
              <w:jc w:val="both"/>
              <w:rPr>
                <w:sz w:val="24"/>
                <w:szCs w:val="24"/>
              </w:rPr>
            </w:pPr>
            <w:r w:rsidRPr="009502A2">
              <w:rPr>
                <w:sz w:val="24"/>
                <w:szCs w:val="24"/>
              </w:rPr>
              <w:t xml:space="preserve">- </w:t>
            </w:r>
            <w:r w:rsidR="00776656" w:rsidRPr="009502A2">
              <w:rPr>
                <w:sz w:val="24"/>
                <w:szCs w:val="24"/>
              </w:rPr>
              <w:t xml:space="preserve">Постанови Кабінету Міністрів України від 27.12.2017 </w:t>
            </w:r>
            <w:r w:rsidR="00776656" w:rsidRPr="009502A2">
              <w:rPr>
                <w:sz w:val="24"/>
                <w:szCs w:val="24"/>
              </w:rPr>
              <w:br/>
              <w:t>№ 1101 “Про утворення Національної служби здоров’я України”;</w:t>
            </w:r>
          </w:p>
          <w:p w14:paraId="347C913B" w14:textId="77777777" w:rsidR="00040B8F" w:rsidRDefault="009502A2" w:rsidP="009502A2">
            <w:pPr>
              <w:tabs>
                <w:tab w:val="left" w:pos="180"/>
              </w:tabs>
              <w:ind w:left="48"/>
              <w:jc w:val="both"/>
              <w:rPr>
                <w:sz w:val="24"/>
                <w:szCs w:val="24"/>
              </w:rPr>
            </w:pPr>
            <w:r w:rsidRPr="009502A2">
              <w:rPr>
                <w:sz w:val="24"/>
                <w:szCs w:val="24"/>
              </w:rPr>
              <w:t xml:space="preserve">- Постанови Кабінету Міністрів України від 25.04.2018 </w:t>
            </w:r>
            <w:r>
              <w:rPr>
                <w:sz w:val="24"/>
                <w:szCs w:val="24"/>
              </w:rPr>
              <w:t xml:space="preserve">       </w:t>
            </w:r>
            <w:r w:rsidRPr="009502A2">
              <w:rPr>
                <w:sz w:val="24"/>
                <w:szCs w:val="24"/>
              </w:rPr>
              <w:t>№ 410 “Про договори про медичне обслуговування населення за програмою медичних гарантій”;</w:t>
            </w:r>
          </w:p>
          <w:p w14:paraId="798E30F5" w14:textId="2540E7F2" w:rsidR="009502A2" w:rsidRPr="00231F43" w:rsidRDefault="00040B8F" w:rsidP="00231F43">
            <w:pPr>
              <w:tabs>
                <w:tab w:val="left" w:pos="180"/>
              </w:tabs>
              <w:ind w:left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502A2">
              <w:rPr>
                <w:sz w:val="24"/>
                <w:szCs w:val="24"/>
              </w:rPr>
              <w:t>Постанови Кабінету Міністрів України від 15.02.2021          № 133 “Деякі питання реалізації програми державних гарантій медичного обслуговування населення у II-IV кварталах 2021 року”</w:t>
            </w:r>
            <w:r>
              <w:rPr>
                <w:sz w:val="24"/>
                <w:szCs w:val="24"/>
              </w:rPr>
              <w:t>;</w:t>
            </w:r>
          </w:p>
          <w:p w14:paraId="5EF91FDD" w14:textId="1A5083F2" w:rsidR="009502A2" w:rsidRDefault="009502A2" w:rsidP="009502A2">
            <w:pPr>
              <w:tabs>
                <w:tab w:val="left" w:pos="180"/>
              </w:tabs>
              <w:ind w:left="48"/>
              <w:jc w:val="both"/>
              <w:rPr>
                <w:sz w:val="24"/>
                <w:szCs w:val="24"/>
              </w:rPr>
            </w:pPr>
            <w:r w:rsidRPr="009502A2">
              <w:rPr>
                <w:sz w:val="24"/>
                <w:szCs w:val="24"/>
              </w:rPr>
              <w:lastRenderedPageBreak/>
              <w:t xml:space="preserve"> - </w:t>
            </w:r>
            <w:r w:rsidR="008254C9">
              <w:rPr>
                <w:sz w:val="24"/>
                <w:szCs w:val="24"/>
              </w:rPr>
              <w:t>П</w:t>
            </w:r>
            <w:r w:rsidR="008254C9" w:rsidRPr="009502A2">
              <w:rPr>
                <w:sz w:val="24"/>
                <w:szCs w:val="24"/>
              </w:rPr>
              <w:t>останов</w:t>
            </w:r>
            <w:r w:rsidR="008254C9">
              <w:rPr>
                <w:sz w:val="24"/>
                <w:szCs w:val="24"/>
              </w:rPr>
              <w:t>и</w:t>
            </w:r>
            <w:r w:rsidR="008254C9" w:rsidRPr="009502A2">
              <w:rPr>
                <w:sz w:val="24"/>
                <w:szCs w:val="24"/>
              </w:rPr>
              <w:t xml:space="preserve"> Кабінету Міністрів України від 26.01.2011</w:t>
            </w:r>
            <w:r w:rsidR="008254C9">
              <w:rPr>
                <w:sz w:val="24"/>
                <w:szCs w:val="24"/>
              </w:rPr>
              <w:t xml:space="preserve">     </w:t>
            </w:r>
            <w:r w:rsidR="008254C9" w:rsidRPr="009502A2">
              <w:rPr>
                <w:sz w:val="24"/>
                <w:szCs w:val="24"/>
              </w:rPr>
              <w:t xml:space="preserve"> №</w:t>
            </w:r>
            <w:r w:rsidR="008254C9">
              <w:rPr>
                <w:sz w:val="24"/>
                <w:szCs w:val="24"/>
              </w:rPr>
              <w:t xml:space="preserve"> </w:t>
            </w:r>
            <w:r w:rsidR="008254C9" w:rsidRPr="009502A2">
              <w:rPr>
                <w:sz w:val="24"/>
                <w:szCs w:val="24"/>
              </w:rPr>
              <w:t>59</w:t>
            </w:r>
            <w:r w:rsidR="008254C9">
              <w:rPr>
                <w:sz w:val="24"/>
                <w:szCs w:val="24"/>
              </w:rPr>
              <w:t xml:space="preserve"> </w:t>
            </w:r>
            <w:r w:rsidR="008254C9" w:rsidRPr="009502A2">
              <w:rPr>
                <w:sz w:val="24"/>
                <w:szCs w:val="24"/>
              </w:rPr>
              <w:t xml:space="preserve">“Про </w:t>
            </w:r>
            <w:r w:rsidR="008254C9">
              <w:rPr>
                <w:sz w:val="24"/>
                <w:szCs w:val="24"/>
              </w:rPr>
              <w:t xml:space="preserve">затвердження </w:t>
            </w:r>
            <w:r w:rsidRPr="009502A2">
              <w:rPr>
                <w:sz w:val="24"/>
                <w:szCs w:val="24"/>
              </w:rPr>
              <w:t>Типового положення про бухгалтерську службу бюджетної установи</w:t>
            </w:r>
            <w:r w:rsidR="008254C9" w:rsidRPr="009502A2">
              <w:rPr>
                <w:sz w:val="24"/>
                <w:szCs w:val="24"/>
              </w:rPr>
              <w:t>”</w:t>
            </w:r>
            <w:r w:rsidRPr="009502A2">
              <w:rPr>
                <w:sz w:val="24"/>
                <w:szCs w:val="24"/>
              </w:rPr>
              <w:t xml:space="preserve">; </w:t>
            </w:r>
          </w:p>
          <w:p w14:paraId="16483AAD" w14:textId="42539B64" w:rsidR="009502A2" w:rsidRDefault="008254C9" w:rsidP="009502A2">
            <w:pPr>
              <w:tabs>
                <w:tab w:val="left" w:pos="180"/>
              </w:tabs>
              <w:ind w:left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502A2">
              <w:rPr>
                <w:sz w:val="24"/>
                <w:szCs w:val="24"/>
              </w:rPr>
              <w:t>наказ</w:t>
            </w:r>
            <w:r>
              <w:rPr>
                <w:sz w:val="24"/>
                <w:szCs w:val="24"/>
              </w:rPr>
              <w:t>у</w:t>
            </w:r>
            <w:r w:rsidRPr="009502A2">
              <w:rPr>
                <w:sz w:val="24"/>
                <w:szCs w:val="24"/>
              </w:rPr>
              <w:t xml:space="preserve"> Міністерства фінансів України</w:t>
            </w:r>
            <w:r>
              <w:rPr>
                <w:sz w:val="24"/>
                <w:szCs w:val="24"/>
              </w:rPr>
              <w:t xml:space="preserve"> </w:t>
            </w:r>
            <w:r w:rsidRPr="009502A2">
              <w:rPr>
                <w:sz w:val="24"/>
                <w:szCs w:val="24"/>
              </w:rPr>
              <w:t xml:space="preserve">від 22.06.2012 </w:t>
            </w:r>
            <w:r>
              <w:rPr>
                <w:sz w:val="24"/>
                <w:szCs w:val="24"/>
              </w:rPr>
              <w:t xml:space="preserve">         </w:t>
            </w:r>
            <w:r w:rsidRPr="009502A2">
              <w:rPr>
                <w:sz w:val="24"/>
                <w:szCs w:val="24"/>
              </w:rPr>
              <w:t>№ 758</w:t>
            </w:r>
            <w:r>
              <w:rPr>
                <w:sz w:val="24"/>
                <w:szCs w:val="24"/>
              </w:rPr>
              <w:t xml:space="preserve"> </w:t>
            </w:r>
            <w:r w:rsidRPr="009502A2">
              <w:rPr>
                <w:sz w:val="24"/>
                <w:szCs w:val="24"/>
              </w:rPr>
              <w:t>“Про</w:t>
            </w:r>
            <w:r w:rsidR="009502A2" w:rsidRPr="009502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затвердження</w:t>
            </w:r>
            <w:r w:rsidRPr="009502A2">
              <w:rPr>
                <w:sz w:val="24"/>
                <w:szCs w:val="24"/>
              </w:rPr>
              <w:t xml:space="preserve"> </w:t>
            </w:r>
            <w:r w:rsidR="009502A2" w:rsidRPr="009502A2">
              <w:rPr>
                <w:sz w:val="24"/>
                <w:szCs w:val="24"/>
              </w:rPr>
              <w:t>Порядку відкриття та закриття рахунків у національній валюті в органах Державної казначейської служби України</w:t>
            </w:r>
            <w:r w:rsidRPr="009502A2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, зареєстрованого в Міністерстві юстиції України 18 липня 2012 р. за                     № 1206/21518</w:t>
            </w:r>
            <w:r w:rsidR="009502A2" w:rsidRPr="009502A2">
              <w:rPr>
                <w:sz w:val="24"/>
                <w:szCs w:val="24"/>
              </w:rPr>
              <w:t xml:space="preserve">; </w:t>
            </w:r>
          </w:p>
          <w:p w14:paraId="5B5D8215" w14:textId="0DA3E5C5" w:rsidR="002D19EB" w:rsidRPr="009502A2" w:rsidRDefault="009502A2" w:rsidP="00D32B90">
            <w:pPr>
              <w:tabs>
                <w:tab w:val="left" w:pos="180"/>
              </w:tabs>
              <w:ind w:left="48"/>
              <w:jc w:val="both"/>
              <w:rPr>
                <w:sz w:val="24"/>
                <w:szCs w:val="24"/>
                <w:lang w:eastAsia="ru-RU"/>
              </w:rPr>
            </w:pPr>
            <w:r w:rsidRPr="009502A2">
              <w:rPr>
                <w:sz w:val="24"/>
                <w:szCs w:val="24"/>
              </w:rPr>
              <w:t xml:space="preserve">- </w:t>
            </w:r>
            <w:r w:rsidR="008254C9" w:rsidRPr="009502A2">
              <w:rPr>
                <w:sz w:val="24"/>
                <w:szCs w:val="24"/>
              </w:rPr>
              <w:t>наказ</w:t>
            </w:r>
            <w:r w:rsidR="008254C9">
              <w:rPr>
                <w:sz w:val="24"/>
                <w:szCs w:val="24"/>
              </w:rPr>
              <w:t>у</w:t>
            </w:r>
            <w:r w:rsidR="008254C9" w:rsidRPr="009502A2">
              <w:rPr>
                <w:sz w:val="24"/>
                <w:szCs w:val="24"/>
              </w:rPr>
              <w:t xml:space="preserve"> Міністерства фінансів України від 28.02.2017 </w:t>
            </w:r>
            <w:r w:rsidR="008254C9">
              <w:rPr>
                <w:sz w:val="24"/>
                <w:szCs w:val="24"/>
              </w:rPr>
              <w:t xml:space="preserve">           </w:t>
            </w:r>
            <w:r w:rsidR="008254C9" w:rsidRPr="009502A2">
              <w:rPr>
                <w:sz w:val="24"/>
                <w:szCs w:val="24"/>
              </w:rPr>
              <w:t>№ 307</w:t>
            </w:r>
            <w:r w:rsidR="00D32B90">
              <w:rPr>
                <w:b/>
                <w:bCs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="00D32B90" w:rsidRPr="009502A2">
              <w:rPr>
                <w:sz w:val="24"/>
                <w:szCs w:val="24"/>
              </w:rPr>
              <w:t>“</w:t>
            </w:r>
            <w:r w:rsidR="00D32B90" w:rsidRPr="00D32B90"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Про затвердження Порядку заповнення форм фінансової звітності в державному секторі та Змін до Національного положення (стандарту) бухгалтерського обліку в державному секторі 101 </w:t>
            </w:r>
            <w:r w:rsidR="00D32B90" w:rsidRPr="009502A2">
              <w:rPr>
                <w:sz w:val="24"/>
                <w:szCs w:val="24"/>
              </w:rPr>
              <w:t>“</w:t>
            </w:r>
            <w:r w:rsidR="00D32B90" w:rsidRPr="00D32B90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Подання фінансової звітності</w:t>
            </w:r>
            <w:r w:rsidR="00D32B90" w:rsidRPr="009502A2">
              <w:rPr>
                <w:sz w:val="24"/>
                <w:szCs w:val="24"/>
              </w:rPr>
              <w:t>”</w:t>
            </w:r>
            <w:r w:rsidR="00D32B90">
              <w:rPr>
                <w:sz w:val="24"/>
                <w:szCs w:val="24"/>
              </w:rPr>
              <w:t>, зареєстрованого в Міністерстві юстиції України 21 березня 2017 р. за  № 384/30252</w:t>
            </w:r>
          </w:p>
        </w:tc>
      </w:tr>
      <w:tr w:rsidR="00992A9C" w:rsidRPr="00ED5991" w14:paraId="07B3D3AC" w14:textId="77777777" w:rsidTr="00992A9C">
        <w:trPr>
          <w:tblCellSpacing w:w="22" w:type="dxa"/>
        </w:trPr>
        <w:tc>
          <w:tcPr>
            <w:tcW w:w="157" w:type="pct"/>
          </w:tcPr>
          <w:p w14:paraId="15470A16" w14:textId="77777777" w:rsidR="00992A9C" w:rsidRPr="00ED5991" w:rsidRDefault="00992A9C" w:rsidP="00992A9C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660" w:type="pct"/>
            <w:shd w:val="clear" w:color="auto" w:fill="auto"/>
          </w:tcPr>
          <w:p w14:paraId="615A9DA5" w14:textId="77777777" w:rsidR="00992A9C" w:rsidRPr="009310A3" w:rsidRDefault="00AE6FAC" w:rsidP="001F2051">
            <w:pPr>
              <w:tabs>
                <w:tab w:val="left" w:pos="1418"/>
              </w:tabs>
              <w:rPr>
                <w:rFonts w:cs="Times New Roman"/>
                <w:sz w:val="24"/>
                <w:szCs w:val="24"/>
              </w:rPr>
            </w:pPr>
            <w:r w:rsidRPr="009310A3">
              <w:rPr>
                <w:rFonts w:cs="Times New Roman"/>
                <w:sz w:val="24"/>
                <w:szCs w:val="24"/>
              </w:rPr>
              <w:t>Знання системи взаємодії з Державною казначейською службою України для реалізації державної політики у сфері державних фінансових гарантій мед</w:t>
            </w:r>
            <w:r w:rsidR="009310A3">
              <w:rPr>
                <w:rFonts w:cs="Times New Roman"/>
                <w:sz w:val="24"/>
                <w:szCs w:val="24"/>
              </w:rPr>
              <w:t>ичного обслуговування населення</w:t>
            </w:r>
          </w:p>
        </w:tc>
        <w:tc>
          <w:tcPr>
            <w:tcW w:w="3097" w:type="pct"/>
            <w:shd w:val="clear" w:color="auto" w:fill="auto"/>
          </w:tcPr>
          <w:p w14:paraId="6C5EB0DC" w14:textId="77777777" w:rsidR="00A43D7B" w:rsidRPr="009310A3" w:rsidRDefault="00AE6FAC" w:rsidP="001F205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4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0A3">
              <w:rPr>
                <w:rFonts w:ascii="Times New Roman" w:hAnsi="Times New Roman"/>
                <w:sz w:val="24"/>
                <w:szCs w:val="24"/>
              </w:rPr>
              <w:t>Забезпечення: реалізації державної політики у сфері державних фінансових гарантій медичного обслуговування населення в межах повноважень відділу; ведення бухгалтерського обліку за програмою державних фінансових гарантій медичного обслуговування населення; цільового та ефективного використання бюджетних коштів за програмою медичних гарантій</w:t>
            </w:r>
          </w:p>
        </w:tc>
      </w:tr>
    </w:tbl>
    <w:p w14:paraId="18CC28C1" w14:textId="77777777" w:rsidR="00EB2F3A" w:rsidRDefault="00EB2F3A" w:rsidP="00EB2F3A"/>
    <w:sectPr w:rsidR="00EB2F3A" w:rsidSect="00BE0602">
      <w:pgSz w:w="11906" w:h="16838"/>
      <w:pgMar w:top="709" w:right="426" w:bottom="709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1BF"/>
    <w:multiLevelType w:val="hybridMultilevel"/>
    <w:tmpl w:val="5498C0C6"/>
    <w:lvl w:ilvl="0" w:tplc="0422000D">
      <w:start w:val="1"/>
      <w:numFmt w:val="bullet"/>
      <w:lvlText w:val=""/>
      <w:lvlJc w:val="left"/>
      <w:pPr>
        <w:ind w:left="97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" w15:restartNumberingAfterBreak="0">
    <w:nsid w:val="1A2354D4"/>
    <w:multiLevelType w:val="hybridMultilevel"/>
    <w:tmpl w:val="19726826"/>
    <w:lvl w:ilvl="0" w:tplc="11D8C9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51DCB"/>
    <w:multiLevelType w:val="hybridMultilevel"/>
    <w:tmpl w:val="5E007C86"/>
    <w:lvl w:ilvl="0" w:tplc="0422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244198A"/>
    <w:multiLevelType w:val="hybridMultilevel"/>
    <w:tmpl w:val="EAB4AC6A"/>
    <w:lvl w:ilvl="0" w:tplc="CF36F990">
      <w:start w:val="1"/>
      <w:numFmt w:val="bullet"/>
      <w:lvlText w:val="-"/>
      <w:lvlJc w:val="left"/>
      <w:pPr>
        <w:ind w:left="1064" w:hanging="360"/>
      </w:pPr>
      <w:rPr>
        <w:rFonts w:ascii="Times New Roman" w:hAnsi="Times New Roman" w:hint="default"/>
        <w:b w:val="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4" w15:restartNumberingAfterBreak="0">
    <w:nsid w:val="3AC67DBB"/>
    <w:multiLevelType w:val="hybridMultilevel"/>
    <w:tmpl w:val="904075D0"/>
    <w:lvl w:ilvl="0" w:tplc="11D8C9BC">
      <w:start w:val="1"/>
      <w:numFmt w:val="bullet"/>
      <w:lvlText w:val="-"/>
      <w:lvlJc w:val="left"/>
      <w:pPr>
        <w:ind w:left="23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0EA076">
      <w:start w:val="1"/>
      <w:numFmt w:val="bullet"/>
      <w:lvlText w:val="o"/>
      <w:lvlJc w:val="left"/>
      <w:pPr>
        <w:ind w:left="95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EF6C478">
      <w:start w:val="1"/>
      <w:numFmt w:val="bullet"/>
      <w:lvlText w:val="-"/>
      <w:lvlJc w:val="left"/>
      <w:pPr>
        <w:ind w:left="167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5A2E6A">
      <w:start w:val="1"/>
      <w:numFmt w:val="bullet"/>
      <w:lvlText w:val="•"/>
      <w:lvlJc w:val="left"/>
      <w:pPr>
        <w:ind w:left="239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408E60">
      <w:start w:val="1"/>
      <w:numFmt w:val="bullet"/>
      <w:lvlText w:val="o"/>
      <w:lvlJc w:val="left"/>
      <w:pPr>
        <w:ind w:left="311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74C3512">
      <w:start w:val="1"/>
      <w:numFmt w:val="bullet"/>
      <w:lvlText w:val="▪"/>
      <w:lvlJc w:val="left"/>
      <w:pPr>
        <w:ind w:left="383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5C8B48">
      <w:start w:val="1"/>
      <w:numFmt w:val="bullet"/>
      <w:lvlText w:val="•"/>
      <w:lvlJc w:val="left"/>
      <w:pPr>
        <w:ind w:left="455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86AC6BC">
      <w:start w:val="1"/>
      <w:numFmt w:val="bullet"/>
      <w:lvlText w:val="o"/>
      <w:lvlJc w:val="left"/>
      <w:pPr>
        <w:ind w:left="527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A0AB214">
      <w:start w:val="1"/>
      <w:numFmt w:val="bullet"/>
      <w:lvlText w:val="▪"/>
      <w:lvlJc w:val="left"/>
      <w:pPr>
        <w:ind w:left="599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87D1AAF"/>
    <w:multiLevelType w:val="hybridMultilevel"/>
    <w:tmpl w:val="B78E431A"/>
    <w:lvl w:ilvl="0" w:tplc="037CFBA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2362862"/>
    <w:multiLevelType w:val="hybridMultilevel"/>
    <w:tmpl w:val="1ADCE7C2"/>
    <w:lvl w:ilvl="0" w:tplc="CF36F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673B3"/>
    <w:multiLevelType w:val="hybridMultilevel"/>
    <w:tmpl w:val="F6A25E7E"/>
    <w:lvl w:ilvl="0" w:tplc="0422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7843676"/>
    <w:multiLevelType w:val="hybridMultilevel"/>
    <w:tmpl w:val="06BCC586"/>
    <w:lvl w:ilvl="0" w:tplc="A6AA38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5F6250"/>
    <w:multiLevelType w:val="hybridMultilevel"/>
    <w:tmpl w:val="A190ACE6"/>
    <w:lvl w:ilvl="0" w:tplc="CF36F990">
      <w:start w:val="1"/>
      <w:numFmt w:val="bullet"/>
      <w:lvlText w:val="-"/>
      <w:lvlJc w:val="left"/>
      <w:pPr>
        <w:ind w:left="91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0" w15:restartNumberingAfterBreak="0">
    <w:nsid w:val="64EC0214"/>
    <w:multiLevelType w:val="hybridMultilevel"/>
    <w:tmpl w:val="0548DCFE"/>
    <w:lvl w:ilvl="0" w:tplc="A6AA3844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7ED80113"/>
    <w:multiLevelType w:val="hybridMultilevel"/>
    <w:tmpl w:val="2D4AE7E4"/>
    <w:lvl w:ilvl="0" w:tplc="CF36F990">
      <w:start w:val="1"/>
      <w:numFmt w:val="bullet"/>
      <w:lvlText w:val="-"/>
      <w:lvlJc w:val="left"/>
      <w:pPr>
        <w:ind w:left="768" w:hanging="360"/>
      </w:pPr>
      <w:rPr>
        <w:rFonts w:ascii="Times New Roman" w:hAnsi="Times New Roman" w:hint="default"/>
        <w:b w:val="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7F87425A"/>
    <w:multiLevelType w:val="hybridMultilevel"/>
    <w:tmpl w:val="6A5244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1"/>
  </w:num>
  <w:num w:numId="8">
    <w:abstractNumId w:val="12"/>
  </w:num>
  <w:num w:numId="9">
    <w:abstractNumId w:val="4"/>
  </w:num>
  <w:num w:numId="10">
    <w:abstractNumId w:val="4"/>
    <w:lvlOverride w:ilvl="0">
      <w:lvl w:ilvl="0" w:tplc="11D8C9BC">
        <w:start w:val="1"/>
        <w:numFmt w:val="bullet"/>
        <w:lvlText w:val="-"/>
        <w:lvlJc w:val="left"/>
        <w:pPr>
          <w:ind w:left="23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0EA076">
        <w:start w:val="1"/>
        <w:numFmt w:val="bullet"/>
        <w:lvlText w:val="o"/>
        <w:lvlJc w:val="left"/>
        <w:pPr>
          <w:ind w:left="95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F6C478">
        <w:start w:val="1"/>
        <w:numFmt w:val="bullet"/>
        <w:lvlText w:val="-"/>
        <w:lvlJc w:val="left"/>
        <w:pPr>
          <w:ind w:left="167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55A2E6A">
        <w:start w:val="1"/>
        <w:numFmt w:val="bullet"/>
        <w:lvlText w:val="•"/>
        <w:lvlJc w:val="left"/>
        <w:pPr>
          <w:ind w:left="239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408E60">
        <w:start w:val="1"/>
        <w:numFmt w:val="bullet"/>
        <w:lvlText w:val="o"/>
        <w:lvlJc w:val="left"/>
        <w:pPr>
          <w:ind w:left="311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4C3512">
        <w:start w:val="1"/>
        <w:numFmt w:val="bullet"/>
        <w:lvlText w:val="▪"/>
        <w:lvlJc w:val="left"/>
        <w:pPr>
          <w:ind w:left="383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25C8B48">
        <w:start w:val="1"/>
        <w:numFmt w:val="bullet"/>
        <w:lvlText w:val="•"/>
        <w:lvlJc w:val="left"/>
        <w:pPr>
          <w:ind w:left="455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86AC6BC">
        <w:start w:val="1"/>
        <w:numFmt w:val="bullet"/>
        <w:lvlText w:val="o"/>
        <w:lvlJc w:val="left"/>
        <w:pPr>
          <w:ind w:left="527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0AB214">
        <w:start w:val="1"/>
        <w:numFmt w:val="bullet"/>
        <w:lvlText w:val="▪"/>
        <w:lvlJc w:val="left"/>
        <w:pPr>
          <w:ind w:left="5994" w:hanging="2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3"/>
  </w:num>
  <w:num w:numId="12">
    <w:abstractNumId w:val="9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3A"/>
    <w:rsid w:val="000041BC"/>
    <w:rsid w:val="00040B8F"/>
    <w:rsid w:val="000B12C5"/>
    <w:rsid w:val="000C09E7"/>
    <w:rsid w:val="00133DF7"/>
    <w:rsid w:val="001640CA"/>
    <w:rsid w:val="001B35BA"/>
    <w:rsid w:val="001E6D01"/>
    <w:rsid w:val="001F2051"/>
    <w:rsid w:val="00231F43"/>
    <w:rsid w:val="002637A1"/>
    <w:rsid w:val="002878EF"/>
    <w:rsid w:val="002901ED"/>
    <w:rsid w:val="002D19EB"/>
    <w:rsid w:val="002E06CE"/>
    <w:rsid w:val="00351D16"/>
    <w:rsid w:val="004077C9"/>
    <w:rsid w:val="00452250"/>
    <w:rsid w:val="0047363C"/>
    <w:rsid w:val="00481E21"/>
    <w:rsid w:val="004923B7"/>
    <w:rsid w:val="004B2050"/>
    <w:rsid w:val="004E39B0"/>
    <w:rsid w:val="004E4227"/>
    <w:rsid w:val="005C7A2C"/>
    <w:rsid w:val="00644DE6"/>
    <w:rsid w:val="0066579A"/>
    <w:rsid w:val="00685A94"/>
    <w:rsid w:val="006C709F"/>
    <w:rsid w:val="007049EA"/>
    <w:rsid w:val="00733792"/>
    <w:rsid w:val="00743DE2"/>
    <w:rsid w:val="00765954"/>
    <w:rsid w:val="00776656"/>
    <w:rsid w:val="007A1E8C"/>
    <w:rsid w:val="007B0805"/>
    <w:rsid w:val="007B6330"/>
    <w:rsid w:val="007C47FD"/>
    <w:rsid w:val="0081481A"/>
    <w:rsid w:val="008254C9"/>
    <w:rsid w:val="00856BF2"/>
    <w:rsid w:val="00877EBD"/>
    <w:rsid w:val="00887461"/>
    <w:rsid w:val="00907B44"/>
    <w:rsid w:val="009310A3"/>
    <w:rsid w:val="009502A2"/>
    <w:rsid w:val="00992A9C"/>
    <w:rsid w:val="00A415C7"/>
    <w:rsid w:val="00A43D7B"/>
    <w:rsid w:val="00A73869"/>
    <w:rsid w:val="00AD7DFF"/>
    <w:rsid w:val="00AE6FAC"/>
    <w:rsid w:val="00B15355"/>
    <w:rsid w:val="00B23D84"/>
    <w:rsid w:val="00B94827"/>
    <w:rsid w:val="00BE0602"/>
    <w:rsid w:val="00C75209"/>
    <w:rsid w:val="00CA3AAE"/>
    <w:rsid w:val="00CD0947"/>
    <w:rsid w:val="00D32B90"/>
    <w:rsid w:val="00D774F2"/>
    <w:rsid w:val="00D83EA9"/>
    <w:rsid w:val="00DA4AD9"/>
    <w:rsid w:val="00DF6832"/>
    <w:rsid w:val="00E0136B"/>
    <w:rsid w:val="00E14223"/>
    <w:rsid w:val="00E431B6"/>
    <w:rsid w:val="00E70B3C"/>
    <w:rsid w:val="00E83E2C"/>
    <w:rsid w:val="00E9584E"/>
    <w:rsid w:val="00EB2F3A"/>
    <w:rsid w:val="00EC1B49"/>
    <w:rsid w:val="00F5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E31B"/>
  <w15:chartTrackingRefBased/>
  <w15:docId w15:val="{DAF46F7A-235E-45CE-8607-05C45F37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F3A"/>
    <w:pPr>
      <w:spacing w:after="0" w:line="276" w:lineRule="auto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EB2F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F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uiPriority w:val="99"/>
    <w:semiHidden/>
    <w:rsid w:val="00EB2F3A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EB2F3A"/>
  </w:style>
  <w:style w:type="paragraph" w:customStyle="1" w:styleId="rvps14">
    <w:name w:val="rvps14"/>
    <w:basedOn w:val="a"/>
    <w:uiPriority w:val="99"/>
    <w:rsid w:val="00EB2F3A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  <w:style w:type="paragraph" w:styleId="a4">
    <w:name w:val="List Paragraph"/>
    <w:basedOn w:val="a"/>
    <w:qFormat/>
    <w:rsid w:val="00EB2F3A"/>
    <w:pPr>
      <w:spacing w:after="80" w:line="240" w:lineRule="auto"/>
      <w:ind w:left="720"/>
      <w:contextualSpacing/>
    </w:pPr>
    <w:rPr>
      <w:rFonts w:ascii="Calibri" w:hAnsi="Calibri" w:cs="Times New Roman"/>
      <w:sz w:val="22"/>
    </w:rPr>
  </w:style>
  <w:style w:type="paragraph" w:customStyle="1" w:styleId="a5">
    <w:name w:val="Нормальний текст"/>
    <w:basedOn w:val="a"/>
    <w:rsid w:val="00EB2F3A"/>
    <w:pPr>
      <w:spacing w:before="12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31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431B6"/>
    <w:rPr>
      <w:rFonts w:ascii="Segoe UI" w:eastAsia="Times New Roman" w:hAnsi="Segoe UI" w:cs="Segoe UI"/>
      <w:sz w:val="18"/>
      <w:szCs w:val="18"/>
    </w:rPr>
  </w:style>
  <w:style w:type="character" w:customStyle="1" w:styleId="a8">
    <w:name w:val="Немає"/>
    <w:rsid w:val="00992A9C"/>
  </w:style>
  <w:style w:type="character" w:customStyle="1" w:styleId="Hyperlink0">
    <w:name w:val="Hyperlink.0"/>
    <w:basedOn w:val="a8"/>
    <w:rsid w:val="00992A9C"/>
    <w:rPr>
      <w:rFonts w:ascii="Times New Roman" w:eastAsia="Times New Roman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2E06C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E06CE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2E06CE"/>
    <w:rPr>
      <w:rFonts w:ascii="Times New Roman" w:eastAsia="Times New Roman" w:hAnsi="Times New Roman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E06CE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2E06CE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_17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508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Z960254K.html" TargetMode="External"/><Relationship Id="rId5" Type="http://schemas.openxmlformats.org/officeDocument/2006/relationships/hyperlink" Target="https://career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7712</Words>
  <Characters>4397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Федько Наталія Миколаївна</dc:creator>
  <cp:keywords/>
  <dc:description/>
  <cp:lastModifiedBy>Марущак Наталія Михайлівна</cp:lastModifiedBy>
  <cp:revision>7</cp:revision>
  <cp:lastPrinted>2021-10-21T14:06:00Z</cp:lastPrinted>
  <dcterms:created xsi:type="dcterms:W3CDTF">2021-11-11T07:34:00Z</dcterms:created>
  <dcterms:modified xsi:type="dcterms:W3CDTF">2021-11-11T08:35:00Z</dcterms:modified>
</cp:coreProperties>
</file>