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CC4" w:rsidRPr="00112A63" w:rsidRDefault="00A00CC4" w:rsidP="002458A1">
      <w:pPr>
        <w:pStyle w:val="a3"/>
        <w:ind w:firstLine="6663"/>
        <w:jc w:val="both"/>
        <w:rPr>
          <w:rFonts w:ascii="Times New Roman" w:hAnsi="Times New Roman" w:cs="Times New Roman"/>
          <w:sz w:val="24"/>
          <w:szCs w:val="24"/>
        </w:rPr>
      </w:pPr>
      <w:r w:rsidRPr="00112A63">
        <w:rPr>
          <w:rFonts w:ascii="Times New Roman" w:hAnsi="Times New Roman" w:cs="Times New Roman"/>
          <w:sz w:val="24"/>
          <w:szCs w:val="24"/>
        </w:rPr>
        <w:t>Додаток до повідомлення</w:t>
      </w:r>
    </w:p>
    <w:p w:rsidR="00C65C02" w:rsidRDefault="00C65C02" w:rsidP="00B1316F">
      <w:pPr>
        <w:spacing w:after="0" w:line="240" w:lineRule="auto"/>
        <w:jc w:val="center"/>
        <w:rPr>
          <w:rFonts w:ascii="Times New Roman" w:hAnsi="Times New Roman"/>
          <w:b/>
          <w:sz w:val="24"/>
        </w:rPr>
      </w:pPr>
    </w:p>
    <w:p w:rsidR="00B1316F" w:rsidRPr="00B1316F" w:rsidRDefault="00B1316F" w:rsidP="00B1316F">
      <w:pPr>
        <w:spacing w:after="0" w:line="240" w:lineRule="auto"/>
        <w:jc w:val="center"/>
        <w:rPr>
          <w:rFonts w:ascii="Times New Roman" w:hAnsi="Times New Roman"/>
          <w:b/>
          <w:sz w:val="24"/>
        </w:rPr>
      </w:pPr>
      <w:r w:rsidRPr="00B1316F">
        <w:rPr>
          <w:rFonts w:ascii="Times New Roman" w:hAnsi="Times New Roman"/>
          <w:b/>
          <w:sz w:val="24"/>
        </w:rPr>
        <w:t xml:space="preserve">ФОРМА </w:t>
      </w:r>
    </w:p>
    <w:p w:rsidR="00B1316F" w:rsidRDefault="00B1316F" w:rsidP="00B1316F">
      <w:pPr>
        <w:spacing w:after="0" w:line="240" w:lineRule="auto"/>
        <w:jc w:val="center"/>
        <w:rPr>
          <w:rFonts w:ascii="Times New Roman" w:hAnsi="Times New Roman"/>
          <w:b/>
          <w:sz w:val="24"/>
        </w:rPr>
      </w:pPr>
      <w:r w:rsidRPr="00B1316F">
        <w:rPr>
          <w:rFonts w:ascii="Times New Roman" w:hAnsi="Times New Roman"/>
          <w:b/>
          <w:sz w:val="24"/>
        </w:rPr>
        <w:t xml:space="preserve">звернення </w:t>
      </w:r>
      <w:proofErr w:type="spellStart"/>
      <w:r w:rsidRPr="00B1316F">
        <w:rPr>
          <w:rFonts w:ascii="Times New Roman" w:hAnsi="Times New Roman"/>
          <w:b/>
          <w:sz w:val="24"/>
        </w:rPr>
        <w:t>суб</w:t>
      </w:r>
      <w:proofErr w:type="spellEnd"/>
      <w:r w:rsidRPr="00B1316F">
        <w:rPr>
          <w:rFonts w:ascii="Times New Roman" w:hAnsi="Times New Roman"/>
          <w:b/>
          <w:sz w:val="24"/>
          <w:lang w:val="ru-RU"/>
        </w:rPr>
        <w:t>’</w:t>
      </w:r>
      <w:proofErr w:type="spellStart"/>
      <w:r w:rsidRPr="00B1316F">
        <w:rPr>
          <w:rFonts w:ascii="Times New Roman" w:hAnsi="Times New Roman"/>
          <w:b/>
          <w:sz w:val="24"/>
        </w:rPr>
        <w:t>єкта</w:t>
      </w:r>
      <w:proofErr w:type="spellEnd"/>
      <w:r w:rsidRPr="00B1316F">
        <w:rPr>
          <w:rFonts w:ascii="Times New Roman" w:hAnsi="Times New Roman"/>
          <w:b/>
          <w:sz w:val="24"/>
        </w:rPr>
        <w:t xml:space="preserve"> господарювання щодо можливості надання медичних послуг за напрямом</w:t>
      </w:r>
      <w:r w:rsidR="00ED1A1A">
        <w:rPr>
          <w:rFonts w:ascii="Times New Roman" w:hAnsi="Times New Roman"/>
          <w:b/>
          <w:sz w:val="24"/>
        </w:rPr>
        <w:t xml:space="preserve"> «Лікування пацієнтів методом гемодіалізу в амбулаторних умовах»</w:t>
      </w:r>
    </w:p>
    <w:p w:rsidR="00B1316F" w:rsidRDefault="00B1316F" w:rsidP="00B1316F">
      <w:pPr>
        <w:spacing w:after="0" w:line="240" w:lineRule="auto"/>
        <w:ind w:right="317"/>
        <w:jc w:val="both"/>
        <w:rPr>
          <w:rFonts w:ascii="Times New Roman" w:hAnsi="Times New Roman"/>
          <w:b/>
          <w:sz w:val="24"/>
        </w:rPr>
      </w:pPr>
    </w:p>
    <w:p w:rsidR="00B1316F" w:rsidRPr="00B1316F" w:rsidRDefault="00B1316F" w:rsidP="00ED1A1A">
      <w:pPr>
        <w:spacing w:after="0" w:line="240" w:lineRule="auto"/>
        <w:ind w:right="-426" w:firstLine="567"/>
        <w:jc w:val="both"/>
        <w:rPr>
          <w:rFonts w:ascii="Times New Roman" w:hAnsi="Times New Roman"/>
          <w:i/>
          <w:sz w:val="24"/>
          <w:u w:val="single"/>
        </w:rPr>
      </w:pPr>
      <w:r w:rsidRPr="00B1316F">
        <w:rPr>
          <w:rFonts w:ascii="Times New Roman" w:hAnsi="Times New Roman"/>
          <w:sz w:val="24"/>
        </w:rPr>
        <w:t xml:space="preserve">З метою проведення аналізу </w:t>
      </w:r>
      <w:r>
        <w:rPr>
          <w:rFonts w:ascii="Times New Roman" w:hAnsi="Times New Roman"/>
          <w:sz w:val="24"/>
        </w:rPr>
        <w:t xml:space="preserve">наявного </w:t>
      </w:r>
      <w:r w:rsidRPr="00B1316F">
        <w:rPr>
          <w:rFonts w:ascii="Times New Roman" w:hAnsi="Times New Roman"/>
          <w:sz w:val="24"/>
        </w:rPr>
        <w:t xml:space="preserve">медичного обладнання, персоналу, ліцензій, дозвільних документів, необхідних для надання медичних послуг, а також </w:t>
      </w:r>
      <w:r>
        <w:rPr>
          <w:rFonts w:ascii="Times New Roman" w:hAnsi="Times New Roman"/>
          <w:sz w:val="24"/>
        </w:rPr>
        <w:t>підрядників, які будуть залучені до надання медичних послуг, надсилаємо наступну інформацію:</w:t>
      </w:r>
    </w:p>
    <w:tbl>
      <w:tblPr>
        <w:tblW w:w="10065" w:type="dxa"/>
        <w:tblLook w:val="04A0" w:firstRow="1" w:lastRow="0" w:firstColumn="1" w:lastColumn="0" w:noHBand="0" w:noVBand="1"/>
      </w:tblPr>
      <w:tblGrid>
        <w:gridCol w:w="6804"/>
        <w:gridCol w:w="3261"/>
      </w:tblGrid>
      <w:tr w:rsidR="005858DB" w:rsidRPr="002C1E60" w:rsidTr="00B31B00">
        <w:trPr>
          <w:trHeight w:val="300"/>
        </w:trPr>
        <w:tc>
          <w:tcPr>
            <w:tcW w:w="6804" w:type="dxa"/>
            <w:tcBorders>
              <w:top w:val="nil"/>
              <w:left w:val="nil"/>
              <w:bottom w:val="nil"/>
              <w:right w:val="nil"/>
            </w:tcBorders>
            <w:shd w:val="clear" w:color="auto" w:fill="auto"/>
            <w:hideMark/>
          </w:tcPr>
          <w:p w:rsidR="005858DB" w:rsidRPr="002C1E60" w:rsidRDefault="005858DB" w:rsidP="00B1316F">
            <w:pPr>
              <w:spacing w:after="0" w:line="240" w:lineRule="auto"/>
              <w:ind w:right="317"/>
              <w:jc w:val="both"/>
              <w:rPr>
                <w:rFonts w:ascii="Times New Roman" w:eastAsia="Times New Roman" w:hAnsi="Times New Roman" w:cs="Times New Roman"/>
                <w:sz w:val="24"/>
                <w:szCs w:val="24"/>
                <w:lang w:eastAsia="uk-UA"/>
              </w:rPr>
            </w:pPr>
          </w:p>
        </w:tc>
        <w:tc>
          <w:tcPr>
            <w:tcW w:w="3261" w:type="dxa"/>
            <w:tcBorders>
              <w:top w:val="nil"/>
              <w:left w:val="nil"/>
              <w:bottom w:val="nil"/>
              <w:right w:val="nil"/>
            </w:tcBorders>
          </w:tcPr>
          <w:p w:rsidR="005858DB" w:rsidRDefault="005858DB" w:rsidP="002458A1">
            <w:pPr>
              <w:spacing w:after="0" w:line="240" w:lineRule="auto"/>
              <w:jc w:val="both"/>
              <w:rPr>
                <w:rFonts w:ascii="Times New Roman" w:hAnsi="Times New Roman"/>
                <w:i/>
                <w:sz w:val="24"/>
              </w:rPr>
            </w:pPr>
          </w:p>
        </w:tc>
      </w:tr>
      <w:tr w:rsidR="005858DB" w:rsidRPr="002C1E60" w:rsidTr="00B31B00">
        <w:trPr>
          <w:trHeight w:val="54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2C1E60" w:rsidRDefault="005858DB" w:rsidP="005858D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Назва поля для</w:t>
            </w:r>
            <w:r w:rsidR="007D49B4">
              <w:rPr>
                <w:rFonts w:ascii="Times New Roman" w:hAnsi="Times New Roman" w:cs="Times New Roman"/>
                <w:b/>
                <w:bCs/>
                <w:color w:val="000000"/>
                <w:sz w:val="24"/>
                <w:szCs w:val="24"/>
              </w:rPr>
              <w:t xml:space="preserve"> </w:t>
            </w:r>
            <w:r>
              <w:rPr>
                <w:rFonts w:ascii="Times New Roman" w:hAnsi="Times New Roman" w:cs="Times New Roman"/>
                <w:b/>
                <w:sz w:val="24"/>
                <w:szCs w:val="24"/>
              </w:rPr>
              <w:t>заповнення</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ind w:left="360"/>
              <w:jc w:val="both"/>
              <w:rPr>
                <w:rFonts w:ascii="Times New Roman" w:hAnsi="Times New Roman" w:cs="Times New Roman"/>
                <w:b/>
                <w:bCs/>
                <w:color w:val="000000"/>
                <w:sz w:val="24"/>
                <w:szCs w:val="24"/>
                <w:lang w:val="ru-RU"/>
              </w:rPr>
            </w:pPr>
            <w:r w:rsidRPr="00B31B00">
              <w:rPr>
                <w:rFonts w:ascii="Times New Roman" w:hAnsi="Times New Roman" w:cs="Times New Roman"/>
                <w:b/>
                <w:bCs/>
                <w:color w:val="000000"/>
                <w:sz w:val="24"/>
                <w:szCs w:val="24"/>
              </w:rPr>
              <w:t xml:space="preserve">Інформація, зазначена </w:t>
            </w:r>
            <w:proofErr w:type="spellStart"/>
            <w:r w:rsidRPr="00B31B00">
              <w:rPr>
                <w:rFonts w:ascii="Times New Roman" w:hAnsi="Times New Roman" w:cs="Times New Roman"/>
                <w:b/>
                <w:bCs/>
                <w:color w:val="000000"/>
                <w:sz w:val="24"/>
                <w:szCs w:val="24"/>
              </w:rPr>
              <w:t>суб</w:t>
            </w:r>
            <w:proofErr w:type="spellEnd"/>
            <w:r w:rsidRPr="00B31B00">
              <w:rPr>
                <w:rFonts w:ascii="Times New Roman" w:hAnsi="Times New Roman" w:cs="Times New Roman"/>
                <w:b/>
                <w:bCs/>
                <w:color w:val="000000"/>
                <w:sz w:val="24"/>
                <w:szCs w:val="24"/>
                <w:lang w:val="en-US"/>
              </w:rPr>
              <w:t>’</w:t>
            </w:r>
            <w:proofErr w:type="spellStart"/>
            <w:r w:rsidRPr="00B31B00">
              <w:rPr>
                <w:rFonts w:ascii="Times New Roman" w:hAnsi="Times New Roman" w:cs="Times New Roman"/>
                <w:b/>
                <w:bCs/>
                <w:color w:val="000000"/>
                <w:sz w:val="24"/>
                <w:szCs w:val="24"/>
                <w:lang w:val="ru-RU"/>
              </w:rPr>
              <w:t>єктом</w:t>
            </w:r>
            <w:proofErr w:type="spellEnd"/>
            <w:r w:rsidRPr="00B31B00">
              <w:rPr>
                <w:rFonts w:ascii="Times New Roman" w:hAnsi="Times New Roman" w:cs="Times New Roman"/>
                <w:b/>
                <w:bCs/>
                <w:color w:val="000000"/>
                <w:sz w:val="24"/>
                <w:szCs w:val="24"/>
                <w:lang w:val="ru-RU"/>
              </w:rPr>
              <w:t xml:space="preserve"> </w:t>
            </w:r>
            <w:proofErr w:type="spellStart"/>
            <w:r w:rsidRPr="00B31B00">
              <w:rPr>
                <w:rFonts w:ascii="Times New Roman" w:hAnsi="Times New Roman" w:cs="Times New Roman"/>
                <w:b/>
                <w:bCs/>
                <w:color w:val="000000"/>
                <w:sz w:val="24"/>
                <w:szCs w:val="24"/>
                <w:lang w:val="ru-RU"/>
              </w:rPr>
              <w:t>господарювання</w:t>
            </w:r>
            <w:proofErr w:type="spellEnd"/>
          </w:p>
        </w:tc>
      </w:tr>
      <w:tr w:rsidR="005858DB" w:rsidRPr="002C1E60" w:rsidTr="00B31B00">
        <w:trPr>
          <w:trHeight w:val="41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9B0945" w:rsidRDefault="005858DB" w:rsidP="00ED1A1A">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9B0945">
              <w:rPr>
                <w:rFonts w:ascii="Times New Roman" w:eastAsia="Times New Roman" w:hAnsi="Times New Roman" w:cs="Times New Roman"/>
                <w:color w:val="000000"/>
                <w:sz w:val="24"/>
                <w:szCs w:val="24"/>
                <w:lang w:eastAsia="uk-UA"/>
              </w:rPr>
              <w:t>КОД ЄДРПОУ</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spacing w:after="0" w:line="240" w:lineRule="auto"/>
              <w:ind w:left="360"/>
              <w:jc w:val="both"/>
              <w:rPr>
                <w:rFonts w:ascii="Times New Roman" w:eastAsia="Times New Roman" w:hAnsi="Times New Roman" w:cs="Times New Roman"/>
                <w:color w:val="000000"/>
                <w:sz w:val="24"/>
                <w:szCs w:val="24"/>
                <w:lang w:eastAsia="uk-UA"/>
              </w:rPr>
            </w:pPr>
          </w:p>
        </w:tc>
      </w:tr>
      <w:tr w:rsidR="005858DB" w:rsidRPr="002C1E60" w:rsidTr="00B31B00">
        <w:trPr>
          <w:trHeight w:val="394"/>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9B0945" w:rsidRDefault="005858DB" w:rsidP="00ED1A1A">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9B0945">
              <w:rPr>
                <w:rFonts w:ascii="Times New Roman" w:eastAsia="Times New Roman" w:hAnsi="Times New Roman" w:cs="Times New Roman"/>
                <w:color w:val="000000"/>
                <w:sz w:val="24"/>
                <w:szCs w:val="24"/>
                <w:lang w:eastAsia="uk-UA"/>
              </w:rPr>
              <w:t>Повна назва закладу</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spacing w:after="0" w:line="240" w:lineRule="auto"/>
              <w:ind w:left="360"/>
              <w:jc w:val="both"/>
              <w:rPr>
                <w:rFonts w:ascii="Times New Roman" w:eastAsia="Times New Roman" w:hAnsi="Times New Roman" w:cs="Times New Roman"/>
                <w:color w:val="000000"/>
                <w:sz w:val="24"/>
                <w:szCs w:val="24"/>
                <w:lang w:eastAsia="uk-UA"/>
              </w:rPr>
            </w:pPr>
          </w:p>
        </w:tc>
      </w:tr>
      <w:tr w:rsidR="005858DB" w:rsidRPr="002C1E60" w:rsidTr="00B31B00">
        <w:trPr>
          <w:trHeight w:val="40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9B0945" w:rsidRDefault="005858DB" w:rsidP="00ED1A1A">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9B0945">
              <w:rPr>
                <w:rFonts w:ascii="Times New Roman" w:eastAsia="Times New Roman" w:hAnsi="Times New Roman" w:cs="Times New Roman"/>
                <w:color w:val="000000"/>
                <w:sz w:val="24"/>
                <w:szCs w:val="24"/>
                <w:lang w:eastAsia="uk-UA"/>
              </w:rPr>
              <w:t>Організаційно правова форма</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spacing w:after="0" w:line="240" w:lineRule="auto"/>
              <w:ind w:left="360"/>
              <w:jc w:val="both"/>
              <w:rPr>
                <w:rFonts w:ascii="Times New Roman" w:eastAsia="Times New Roman" w:hAnsi="Times New Roman" w:cs="Times New Roman"/>
                <w:color w:val="000000"/>
                <w:sz w:val="24"/>
                <w:szCs w:val="24"/>
                <w:lang w:eastAsia="uk-UA"/>
              </w:rPr>
            </w:pPr>
          </w:p>
        </w:tc>
      </w:tr>
      <w:tr w:rsidR="005858DB" w:rsidRPr="002C1E60" w:rsidTr="00B31B00">
        <w:trPr>
          <w:trHeight w:val="26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9B0945" w:rsidRDefault="005858DB" w:rsidP="00ED1A1A">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9B0945">
              <w:rPr>
                <w:rFonts w:ascii="Times New Roman" w:eastAsia="Times New Roman" w:hAnsi="Times New Roman" w:cs="Times New Roman"/>
                <w:color w:val="000000"/>
                <w:sz w:val="24"/>
                <w:szCs w:val="24"/>
                <w:lang w:eastAsia="uk-UA"/>
              </w:rPr>
              <w:t>Керівник закладу</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spacing w:after="0" w:line="240" w:lineRule="auto"/>
              <w:ind w:left="360"/>
              <w:jc w:val="both"/>
              <w:rPr>
                <w:rFonts w:ascii="Times New Roman" w:eastAsia="Times New Roman" w:hAnsi="Times New Roman" w:cs="Times New Roman"/>
                <w:color w:val="000000"/>
                <w:sz w:val="24"/>
                <w:szCs w:val="24"/>
                <w:lang w:eastAsia="uk-UA"/>
              </w:rPr>
            </w:pPr>
          </w:p>
        </w:tc>
      </w:tr>
      <w:tr w:rsidR="005858DB" w:rsidRPr="002C1E60" w:rsidTr="00B31B00">
        <w:trPr>
          <w:trHeight w:val="40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9B0945" w:rsidRDefault="005858DB" w:rsidP="00ED1A1A">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9B0945">
              <w:rPr>
                <w:rFonts w:ascii="Times New Roman" w:hAnsi="Times New Roman" w:cs="Times New Roman"/>
                <w:sz w:val="24"/>
                <w:szCs w:val="24"/>
                <w:highlight w:val="white"/>
              </w:rPr>
              <w:t>Підстава, відповідно до якої діє підписант договору</w:t>
            </w:r>
            <w:r w:rsidRPr="009B0945">
              <w:rPr>
                <w:rFonts w:ascii="Times New Roman" w:hAnsi="Times New Roman" w:cs="Times New Roman"/>
                <w:sz w:val="24"/>
                <w:szCs w:val="24"/>
              </w:rPr>
              <w:t>, ФОП вказує № та дату виписки з ЄДР (вводиться за шаблоном: №__ від____)</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spacing w:after="0" w:line="240" w:lineRule="auto"/>
              <w:ind w:left="360"/>
              <w:jc w:val="both"/>
              <w:rPr>
                <w:rFonts w:ascii="Times New Roman" w:hAnsi="Times New Roman" w:cs="Times New Roman"/>
                <w:sz w:val="24"/>
                <w:szCs w:val="24"/>
                <w:highlight w:val="white"/>
              </w:rPr>
            </w:pPr>
          </w:p>
        </w:tc>
      </w:tr>
      <w:tr w:rsidR="005858DB" w:rsidRPr="002C1E60" w:rsidTr="00B31B00">
        <w:trPr>
          <w:trHeight w:val="44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9B0945" w:rsidRDefault="005858DB" w:rsidP="00ED1A1A">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9B0945">
              <w:rPr>
                <w:rFonts w:ascii="Times New Roman" w:eastAsia="Times New Roman" w:hAnsi="Times New Roman" w:cs="Times New Roman"/>
                <w:color w:val="000000"/>
                <w:sz w:val="24"/>
                <w:szCs w:val="24"/>
                <w:lang w:eastAsia="uk-UA"/>
              </w:rPr>
              <w:t>Ліцензія на медичну практику</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spacing w:after="0" w:line="240" w:lineRule="auto"/>
              <w:ind w:left="360"/>
              <w:jc w:val="both"/>
              <w:rPr>
                <w:rFonts w:ascii="Times New Roman" w:eastAsia="Times New Roman" w:hAnsi="Times New Roman" w:cs="Times New Roman"/>
                <w:color w:val="000000"/>
                <w:sz w:val="24"/>
                <w:szCs w:val="24"/>
                <w:lang w:eastAsia="uk-UA"/>
              </w:rPr>
            </w:pPr>
          </w:p>
        </w:tc>
      </w:tr>
      <w:tr w:rsidR="005858DB" w:rsidRPr="002C1E60" w:rsidTr="00B31B00">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9B0945" w:rsidRDefault="005858DB" w:rsidP="00ED1A1A">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9B0945">
              <w:rPr>
                <w:rFonts w:ascii="Times New Roman" w:eastAsia="Times New Roman" w:hAnsi="Times New Roman" w:cs="Times New Roman"/>
                <w:color w:val="000000"/>
                <w:sz w:val="24"/>
                <w:szCs w:val="24"/>
                <w:lang w:eastAsia="uk-UA"/>
              </w:rPr>
              <w:t>IBAN</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spacing w:after="0" w:line="240" w:lineRule="auto"/>
              <w:ind w:left="360"/>
              <w:jc w:val="both"/>
              <w:rPr>
                <w:rFonts w:ascii="Times New Roman" w:eastAsia="Times New Roman" w:hAnsi="Times New Roman" w:cs="Times New Roman"/>
                <w:color w:val="000000"/>
                <w:sz w:val="24"/>
                <w:szCs w:val="24"/>
                <w:lang w:eastAsia="uk-UA"/>
              </w:rPr>
            </w:pPr>
          </w:p>
        </w:tc>
      </w:tr>
      <w:tr w:rsidR="005858DB" w:rsidRPr="002C1E60" w:rsidTr="00B31B00">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858DB" w:rsidRPr="009B0945" w:rsidRDefault="005858DB" w:rsidP="00ED1A1A">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9B0945">
              <w:rPr>
                <w:rFonts w:ascii="Times New Roman" w:eastAsia="Times New Roman" w:hAnsi="Times New Roman" w:cs="Times New Roman"/>
                <w:color w:val="000000"/>
                <w:sz w:val="24"/>
                <w:szCs w:val="24"/>
                <w:lang w:eastAsia="uk-UA"/>
              </w:rPr>
              <w:t>Строк дії договору</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spacing w:after="0" w:line="240" w:lineRule="auto"/>
              <w:ind w:left="360"/>
              <w:jc w:val="both"/>
              <w:rPr>
                <w:rFonts w:ascii="Times New Roman" w:eastAsia="Times New Roman" w:hAnsi="Times New Roman" w:cs="Times New Roman"/>
                <w:color w:val="000000"/>
                <w:sz w:val="24"/>
                <w:szCs w:val="24"/>
                <w:lang w:eastAsia="uk-UA"/>
              </w:rPr>
            </w:pPr>
          </w:p>
        </w:tc>
      </w:tr>
      <w:tr w:rsidR="007D49B4" w:rsidRPr="002C1E60" w:rsidTr="00E831B2">
        <w:trPr>
          <w:trHeight w:val="51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7D49B4" w:rsidRPr="00ED1A1A" w:rsidRDefault="007D49B4" w:rsidP="00ED1A1A">
            <w:pPr>
              <w:ind w:left="360"/>
              <w:jc w:val="both"/>
              <w:rPr>
                <w:rFonts w:ascii="Times New Roman" w:hAnsi="Times New Roman" w:cs="Times New Roman"/>
                <w:b/>
                <w:bCs/>
                <w:color w:val="000000"/>
                <w:sz w:val="24"/>
                <w:szCs w:val="24"/>
              </w:rPr>
            </w:pPr>
            <w:r w:rsidRPr="00ED1A1A">
              <w:rPr>
                <w:rFonts w:ascii="Times New Roman" w:hAnsi="Times New Roman" w:cs="Times New Roman"/>
                <w:b/>
                <w:bCs/>
                <w:color w:val="000000"/>
                <w:sz w:val="24"/>
                <w:szCs w:val="24"/>
              </w:rPr>
              <w:t>Перелік залучених осіб</w:t>
            </w:r>
          </w:p>
        </w:tc>
      </w:tr>
      <w:tr w:rsidR="005858DB" w:rsidRPr="002C1E60" w:rsidTr="00B31B00">
        <w:trPr>
          <w:trHeight w:val="52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9B0945" w:rsidRDefault="005858DB" w:rsidP="00ED1A1A">
            <w:pPr>
              <w:pStyle w:val="a7"/>
              <w:numPr>
                <w:ilvl w:val="0"/>
                <w:numId w:val="10"/>
              </w:numPr>
              <w:jc w:val="both"/>
              <w:rPr>
                <w:rFonts w:ascii="Times New Roman" w:hAnsi="Times New Roman" w:cs="Times New Roman"/>
                <w:bCs/>
                <w:color w:val="000000"/>
                <w:sz w:val="24"/>
                <w:szCs w:val="24"/>
              </w:rPr>
            </w:pPr>
            <w:r w:rsidRPr="009B0945">
              <w:rPr>
                <w:rFonts w:ascii="Times New Roman" w:hAnsi="Times New Roman" w:cs="Times New Roman"/>
                <w:bCs/>
                <w:color w:val="000000"/>
                <w:sz w:val="24"/>
                <w:szCs w:val="24"/>
              </w:rPr>
              <w:t xml:space="preserve">Коди ЄДРПОУ підрядників. </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ind w:left="360"/>
              <w:jc w:val="both"/>
              <w:rPr>
                <w:rFonts w:ascii="Times New Roman" w:hAnsi="Times New Roman" w:cs="Times New Roman"/>
                <w:bCs/>
                <w:color w:val="000000"/>
                <w:sz w:val="24"/>
                <w:szCs w:val="24"/>
              </w:rPr>
            </w:pPr>
          </w:p>
        </w:tc>
      </w:tr>
      <w:tr w:rsidR="007D49B4" w:rsidRPr="002C1E60" w:rsidTr="008D580D">
        <w:trPr>
          <w:trHeight w:val="53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7D49B4" w:rsidRPr="00ED1A1A" w:rsidRDefault="007D49B4" w:rsidP="00ED1A1A">
            <w:pPr>
              <w:ind w:left="360"/>
              <w:jc w:val="both"/>
              <w:rPr>
                <w:rFonts w:ascii="Times New Roman" w:hAnsi="Times New Roman" w:cs="Times New Roman"/>
                <w:b/>
                <w:bCs/>
                <w:color w:val="000000"/>
                <w:sz w:val="24"/>
                <w:szCs w:val="24"/>
              </w:rPr>
            </w:pPr>
            <w:r w:rsidRPr="00ED1A1A">
              <w:rPr>
                <w:rFonts w:ascii="Times New Roman" w:hAnsi="Times New Roman" w:cs="Times New Roman"/>
                <w:b/>
                <w:bCs/>
                <w:color w:val="000000"/>
                <w:sz w:val="24"/>
                <w:szCs w:val="24"/>
              </w:rPr>
              <w:t>Вимоги до організації надання послуги </w:t>
            </w:r>
          </w:p>
        </w:tc>
      </w:tr>
      <w:tr w:rsidR="005858DB"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858DB" w:rsidRPr="009B0945" w:rsidRDefault="009B0945" w:rsidP="00ED1A1A">
            <w:pPr>
              <w:pStyle w:val="a7"/>
              <w:numPr>
                <w:ilvl w:val="0"/>
                <w:numId w:val="10"/>
              </w:numPr>
              <w:jc w:val="both"/>
              <w:rPr>
                <w:rFonts w:ascii="Times New Roman" w:eastAsia="Times New Roman" w:hAnsi="Times New Roman" w:cs="Times New Roman"/>
                <w:color w:val="000000"/>
                <w:sz w:val="24"/>
                <w:szCs w:val="24"/>
                <w:lang w:eastAsia="uk-UA"/>
              </w:rPr>
            </w:pPr>
            <w:r w:rsidRPr="009B0945">
              <w:rPr>
                <w:rFonts w:ascii="Times New Roman" w:eastAsia="Times New Roman" w:hAnsi="Times New Roman" w:cs="Times New Roman"/>
                <w:sz w:val="24"/>
                <w:szCs w:val="24"/>
                <w:lang w:eastAsia="uk-UA"/>
              </w:rPr>
              <w:t>Наявність у закладі охорони здоров’я структурного підрозділу, що проводить гемодіаліз в амбулаторних умовах</w:t>
            </w:r>
          </w:p>
        </w:tc>
        <w:tc>
          <w:tcPr>
            <w:tcW w:w="3261" w:type="dxa"/>
            <w:tcBorders>
              <w:top w:val="single" w:sz="4" w:space="0" w:color="auto"/>
              <w:left w:val="single" w:sz="4" w:space="0" w:color="auto"/>
              <w:bottom w:val="single" w:sz="4" w:space="0" w:color="auto"/>
              <w:right w:val="single" w:sz="4" w:space="0" w:color="auto"/>
            </w:tcBorders>
          </w:tcPr>
          <w:p w:rsidR="005858DB" w:rsidRPr="00B31B00" w:rsidRDefault="005858DB" w:rsidP="00B31B00">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5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 xml:space="preserve">Забезпечення можливості вільного вибору пацієнтом/пацієнткою закладу, де проводиться лікування методом гемодіалізу, при наявності вільних </w:t>
            </w:r>
            <w:proofErr w:type="spellStart"/>
            <w:r w:rsidRPr="00ED1A1A">
              <w:rPr>
                <w:rFonts w:ascii="Times New Roman" w:eastAsia="Times New Roman" w:hAnsi="Times New Roman" w:cs="Times New Roman"/>
                <w:sz w:val="24"/>
                <w:szCs w:val="24"/>
                <w:lang w:eastAsia="uk-UA"/>
              </w:rPr>
              <w:t>діалізних</w:t>
            </w:r>
            <w:proofErr w:type="spellEnd"/>
            <w:r w:rsidRPr="00ED1A1A">
              <w:rPr>
                <w:rFonts w:ascii="Times New Roman" w:eastAsia="Times New Roman" w:hAnsi="Times New Roman" w:cs="Times New Roman"/>
                <w:sz w:val="24"/>
                <w:szCs w:val="24"/>
                <w:lang w:eastAsia="uk-UA"/>
              </w:rPr>
              <w:t xml:space="preserve"> місць у закладі (відділенні).</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471"/>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 xml:space="preserve">Забезпечення лабораторної діагностики у закладі або на умовах договору </w:t>
            </w:r>
            <w:proofErr w:type="spellStart"/>
            <w:r w:rsidRPr="00ED1A1A">
              <w:rPr>
                <w:rFonts w:ascii="Times New Roman" w:eastAsia="Times New Roman" w:hAnsi="Times New Roman" w:cs="Times New Roman"/>
                <w:sz w:val="24"/>
                <w:szCs w:val="24"/>
                <w:lang w:eastAsia="uk-UA"/>
              </w:rPr>
              <w:t>підряду</w:t>
            </w:r>
            <w:proofErr w:type="spellEnd"/>
            <w:r w:rsidRPr="00ED1A1A">
              <w:rPr>
                <w:rFonts w:ascii="Times New Roman" w:eastAsia="Times New Roman" w:hAnsi="Times New Roman" w:cs="Times New Roman"/>
                <w:sz w:val="24"/>
                <w:szCs w:val="24"/>
                <w:lang w:eastAsia="uk-UA"/>
              </w:rPr>
              <w:t>, передбаченої відповідною специфікацією надання медичних послуг.</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 xml:space="preserve">Забезпечення хімічної та мікробіологічної безпеки при проведенні гемодіалізу (контроль якості води, мікробіологічні дослідження змивів з </w:t>
            </w:r>
            <w:proofErr w:type="spellStart"/>
            <w:r w:rsidRPr="00ED1A1A">
              <w:rPr>
                <w:rFonts w:ascii="Times New Roman" w:eastAsia="Times New Roman" w:hAnsi="Times New Roman" w:cs="Times New Roman"/>
                <w:sz w:val="24"/>
                <w:szCs w:val="24"/>
                <w:lang w:eastAsia="uk-UA"/>
              </w:rPr>
              <w:t>діалізних</w:t>
            </w:r>
            <w:proofErr w:type="spellEnd"/>
            <w:r w:rsidRPr="00ED1A1A">
              <w:rPr>
                <w:rFonts w:ascii="Times New Roman" w:eastAsia="Times New Roman" w:hAnsi="Times New Roman" w:cs="Times New Roman"/>
                <w:sz w:val="24"/>
                <w:szCs w:val="24"/>
                <w:lang w:eastAsia="uk-UA"/>
              </w:rPr>
              <w:t xml:space="preserve"> апаратів та залів, стерильність матеріалів та інструментів тощо).</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Взаємодія з іншими надавачами медичних послуг для своєчасного та ефективного надання допомоги пацієнтам.</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 xml:space="preserve">Обов’язкове інформування пацієнта щодо можливості отримання інших необхідних медичних послуг </w:t>
            </w:r>
            <w:r w:rsidRPr="00ED1A1A">
              <w:rPr>
                <w:rFonts w:ascii="Times New Roman" w:eastAsia="Times New Roman" w:hAnsi="Times New Roman" w:cs="Times New Roman"/>
                <w:sz w:val="24"/>
                <w:szCs w:val="24"/>
                <w:lang w:eastAsia="uk-UA"/>
              </w:rPr>
              <w:lastRenderedPageBreak/>
              <w:t>безоплатно за рахунок коштів програми медичних гарантій.</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sidRPr="00ED1A1A">
              <w:rPr>
                <w:rFonts w:ascii="Times New Roman" w:eastAsia="Times New Roman" w:hAnsi="Times New Roman" w:cs="Times New Roman"/>
                <w:sz w:val="24"/>
                <w:szCs w:val="24"/>
                <w:lang w:eastAsia="uk-UA"/>
              </w:rPr>
              <w:t>коронавірусом</w:t>
            </w:r>
            <w:proofErr w:type="spellEnd"/>
            <w:r w:rsidRPr="00ED1A1A">
              <w:rPr>
                <w:rFonts w:ascii="Times New Roman" w:eastAsia="Times New Roman" w:hAnsi="Times New Roman" w:cs="Times New Roman"/>
                <w:sz w:val="24"/>
                <w:szCs w:val="24"/>
                <w:lang w:eastAsia="uk-UA"/>
              </w:rPr>
              <w:t xml:space="preserve"> SARS-CoV-2).</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 xml:space="preserve"> 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944F8F">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 xml:space="preserve">Здійснення закупівлі лікарських засобів та медичних виробів, необхідних для надання медичної допомоги відповідно до галузевих стандартів. Організація ефективного управління запасами лікарських засобів, медичних виробів та витратних матеріалів, закуплених закладом або отриманих шляхом централізованих </w:t>
            </w:r>
            <w:proofErr w:type="spellStart"/>
            <w:r w:rsidRPr="00ED1A1A">
              <w:rPr>
                <w:rFonts w:ascii="Times New Roman" w:eastAsia="Times New Roman" w:hAnsi="Times New Roman" w:cs="Times New Roman"/>
                <w:color w:val="000000"/>
                <w:sz w:val="24"/>
                <w:szCs w:val="24"/>
                <w:lang w:eastAsia="uk-UA"/>
              </w:rPr>
              <w:t>закупівель</w:t>
            </w:r>
            <w:proofErr w:type="spellEnd"/>
            <w:r w:rsidRPr="00ED1A1A">
              <w:rPr>
                <w:rFonts w:ascii="Times New Roman" w:eastAsia="Times New Roman" w:hAnsi="Times New Roman" w:cs="Times New Roman"/>
                <w:color w:val="000000"/>
                <w:sz w:val="24"/>
                <w:szCs w:val="24"/>
                <w:lang w:eastAsia="uk-UA"/>
              </w:rPr>
              <w:t xml:space="preserve"> МОЗ України. Використання та збереження залишків лікарських засобів та медичних виробів, необхідних для лікування пацієнтів, в тому числі після закінчення дії договору</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9B0945">
        <w:trPr>
          <w:trHeight w:val="34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9B0945" w:rsidRPr="009B0945" w:rsidRDefault="009B0945" w:rsidP="009B0945">
            <w:pPr>
              <w:spacing w:after="0" w:line="240" w:lineRule="auto"/>
              <w:rPr>
                <w:rFonts w:ascii="Calibri" w:eastAsia="Times New Roman" w:hAnsi="Calibri" w:cs="Calibri"/>
                <w:sz w:val="20"/>
                <w:szCs w:val="20"/>
                <w:lang w:eastAsia="uk-UA"/>
              </w:rPr>
            </w:pP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 xml:space="preserve"> 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F744F6">
        <w:trPr>
          <w:trHeight w:val="82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9B0945" w:rsidRPr="00ED1A1A" w:rsidRDefault="009B0945" w:rsidP="00ED1A1A">
            <w:pPr>
              <w:ind w:left="360"/>
              <w:jc w:val="both"/>
              <w:rPr>
                <w:rFonts w:ascii="Times New Roman" w:eastAsia="Times New Roman" w:hAnsi="Times New Roman" w:cs="Times New Roman"/>
                <w:b/>
                <w:color w:val="000000"/>
                <w:sz w:val="24"/>
                <w:szCs w:val="24"/>
                <w:lang w:eastAsia="uk-UA"/>
              </w:rPr>
            </w:pPr>
            <w:r w:rsidRPr="00ED1A1A">
              <w:rPr>
                <w:rFonts w:ascii="Times New Roman" w:eastAsia="Times New Roman" w:hAnsi="Times New Roman" w:cs="Times New Roman"/>
                <w:b/>
                <w:sz w:val="24"/>
                <w:szCs w:val="24"/>
                <w:lang w:eastAsia="uk-UA"/>
              </w:rPr>
              <w:lastRenderedPageBreak/>
              <w:t>Вимоги до переліку обладнання у закладі</w:t>
            </w: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9B0945" w:rsidRPr="00ED1A1A" w:rsidRDefault="005B4EF3"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Р</w:t>
            </w:r>
            <w:r w:rsidR="009B0945" w:rsidRPr="00ED1A1A">
              <w:rPr>
                <w:rFonts w:ascii="Times New Roman" w:eastAsia="Times New Roman" w:hAnsi="Times New Roman" w:cs="Times New Roman"/>
                <w:sz w:val="24"/>
                <w:szCs w:val="24"/>
                <w:lang w:eastAsia="uk-UA"/>
              </w:rPr>
              <w:t>езервне джерело електропостачання;</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9B0945" w:rsidRPr="00ED1A1A" w:rsidRDefault="005B4EF3"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w:t>
            </w:r>
            <w:r w:rsidR="009B0945" w:rsidRPr="00ED1A1A">
              <w:rPr>
                <w:rFonts w:ascii="Times New Roman" w:eastAsia="Times New Roman" w:hAnsi="Times New Roman" w:cs="Times New Roman"/>
                <w:sz w:val="24"/>
                <w:szCs w:val="24"/>
                <w:lang w:eastAsia="uk-UA"/>
              </w:rPr>
              <w:t>втоматичне перемикальне комутаційне обладнання відповідно до ДСТУ IEC 60947-6-1: 2007.</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BD5FE5">
        <w:trPr>
          <w:trHeight w:val="440"/>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9B0945" w:rsidRPr="00ED1A1A" w:rsidRDefault="009B0945" w:rsidP="00ED1A1A">
            <w:pPr>
              <w:ind w:left="360"/>
              <w:jc w:val="both"/>
              <w:rPr>
                <w:rFonts w:ascii="Times New Roman" w:hAnsi="Times New Roman" w:cs="Times New Roman"/>
                <w:b/>
                <w:bCs/>
                <w:color w:val="000000"/>
                <w:sz w:val="24"/>
                <w:szCs w:val="24"/>
              </w:rPr>
            </w:pPr>
            <w:r w:rsidRPr="00ED1A1A">
              <w:rPr>
                <w:rFonts w:ascii="Times New Roman" w:hAnsi="Times New Roman" w:cs="Times New Roman"/>
                <w:b/>
                <w:bCs/>
                <w:color w:val="000000"/>
                <w:sz w:val="24"/>
                <w:szCs w:val="24"/>
              </w:rPr>
              <w:t xml:space="preserve">Інформація щодо </w:t>
            </w:r>
            <w:r w:rsidRPr="00ED1A1A">
              <w:rPr>
                <w:rFonts w:ascii="Times New Roman" w:hAnsi="Times New Roman" w:cs="Times New Roman"/>
                <w:b/>
                <w:color w:val="000000"/>
                <w:sz w:val="24"/>
                <w:szCs w:val="24"/>
              </w:rPr>
              <w:t>запланованої середньомісячної кількості медичних послуг</w:t>
            </w:r>
          </w:p>
        </w:tc>
      </w:tr>
      <w:tr w:rsidR="009B0945" w:rsidRPr="002C1E60" w:rsidTr="00B31B00">
        <w:trPr>
          <w:trHeight w:val="440"/>
        </w:trPr>
        <w:tc>
          <w:tcPr>
            <w:tcW w:w="6804" w:type="dxa"/>
            <w:tcBorders>
              <w:top w:val="single" w:sz="4" w:space="0" w:color="auto"/>
              <w:left w:val="single" w:sz="4" w:space="0" w:color="auto"/>
              <w:bottom w:val="single" w:sz="4" w:space="0" w:color="auto"/>
              <w:right w:val="single" w:sz="4" w:space="0" w:color="auto"/>
            </w:tcBorders>
            <w:shd w:val="clear" w:color="auto" w:fill="auto"/>
          </w:tcPr>
          <w:p w:rsidR="009B0945" w:rsidRPr="00ED1A1A" w:rsidRDefault="009B0945" w:rsidP="00ED1A1A">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Вкажіть кількість пацієнтів яким заклад планує надати медичні послуги з лікування методом гемодіалізу в амбулаторних умовах, передбачені специфікаціями у 2022 році</w:t>
            </w:r>
          </w:p>
        </w:tc>
        <w:tc>
          <w:tcPr>
            <w:tcW w:w="3261" w:type="dxa"/>
            <w:tcBorders>
              <w:top w:val="single" w:sz="4" w:space="0" w:color="auto"/>
              <w:left w:val="single" w:sz="4" w:space="0" w:color="auto"/>
              <w:bottom w:val="single" w:sz="4" w:space="0" w:color="auto"/>
              <w:right w:val="single" w:sz="4" w:space="0" w:color="auto"/>
            </w:tcBorders>
          </w:tcPr>
          <w:p w:rsidR="009B0945" w:rsidRPr="00B31B00" w:rsidRDefault="009B0945" w:rsidP="009B0945">
            <w:pPr>
              <w:ind w:left="360"/>
              <w:jc w:val="both"/>
              <w:rPr>
                <w:rFonts w:ascii="Times New Roman" w:eastAsia="Times New Roman" w:hAnsi="Times New Roman" w:cs="Times New Roman"/>
                <w:color w:val="000000"/>
                <w:sz w:val="24"/>
                <w:szCs w:val="24"/>
                <w:lang w:eastAsia="uk-UA"/>
              </w:rPr>
            </w:pPr>
          </w:p>
        </w:tc>
      </w:tr>
      <w:tr w:rsidR="009B0945" w:rsidRPr="002C1E60" w:rsidTr="00601FF9">
        <w:trPr>
          <w:trHeight w:val="48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0945" w:rsidRPr="00ED1A1A" w:rsidRDefault="009B0945" w:rsidP="00ED1A1A">
            <w:pPr>
              <w:ind w:left="360"/>
              <w:jc w:val="both"/>
              <w:rPr>
                <w:rFonts w:ascii="Times New Roman" w:hAnsi="Times New Roman" w:cs="Times New Roman"/>
                <w:b/>
                <w:bCs/>
                <w:color w:val="000000"/>
                <w:sz w:val="24"/>
                <w:szCs w:val="24"/>
              </w:rPr>
            </w:pPr>
            <w:r w:rsidRPr="00ED1A1A">
              <w:rPr>
                <w:rFonts w:ascii="Times New Roman" w:hAnsi="Times New Roman" w:cs="Times New Roman"/>
                <w:b/>
                <w:bCs/>
                <w:color w:val="000000"/>
                <w:sz w:val="24"/>
                <w:szCs w:val="24"/>
              </w:rPr>
              <w:t>Загальна інформація</w:t>
            </w: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Pr="0027121A" w:rsidRDefault="005B4EF3" w:rsidP="005B4EF3">
            <w:pPr>
              <w:pStyle w:val="a7"/>
              <w:numPr>
                <w:ilvl w:val="0"/>
                <w:numId w:val="10"/>
              </w:numPr>
              <w:jc w:val="both"/>
              <w:rPr>
                <w:rFonts w:ascii="Times New Roman" w:hAnsi="Times New Roman"/>
                <w:bCs/>
                <w:color w:val="000000"/>
                <w:sz w:val="24"/>
                <w:szCs w:val="24"/>
              </w:rPr>
            </w:pPr>
            <w:r w:rsidRPr="0027121A">
              <w:rPr>
                <w:rFonts w:ascii="Times New Roman" w:hAnsi="Times New Roman"/>
                <w:bCs/>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hAnsi="Times New Roman" w:cs="Times New Roman"/>
                <w:bCs/>
                <w:color w:val="000000"/>
                <w:sz w:val="24"/>
                <w:szCs w:val="24"/>
              </w:rPr>
            </w:pP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Default="005B4EF3" w:rsidP="005B4EF3">
            <w:pPr>
              <w:pStyle w:val="a7"/>
              <w:numPr>
                <w:ilvl w:val="0"/>
                <w:numId w:val="10"/>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hAnsi="Times New Roman" w:cs="Times New Roman"/>
                <w:bCs/>
                <w:color w:val="000000"/>
                <w:sz w:val="24"/>
                <w:szCs w:val="24"/>
              </w:rPr>
            </w:pP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Pr="00585EB4" w:rsidRDefault="005B4EF3" w:rsidP="005B4EF3">
            <w:pPr>
              <w:pStyle w:val="a7"/>
              <w:numPr>
                <w:ilvl w:val="0"/>
                <w:numId w:val="10"/>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hAnsi="Times New Roman" w:cs="Times New Roman"/>
                <w:bCs/>
                <w:color w:val="000000"/>
                <w:sz w:val="24"/>
                <w:szCs w:val="24"/>
              </w:rPr>
            </w:pP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Default="005B4EF3" w:rsidP="005B4EF3">
            <w:pPr>
              <w:pStyle w:val="a7"/>
              <w:numPr>
                <w:ilvl w:val="0"/>
                <w:numId w:val="10"/>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hAnsi="Times New Roman" w:cs="Times New Roman"/>
                <w:bCs/>
                <w:color w:val="000000"/>
                <w:sz w:val="24"/>
                <w:szCs w:val="24"/>
              </w:rPr>
            </w:pP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Default="005B4EF3" w:rsidP="005B4EF3">
            <w:pPr>
              <w:pStyle w:val="a7"/>
              <w:numPr>
                <w:ilvl w:val="0"/>
                <w:numId w:val="10"/>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hAnsi="Times New Roman" w:cs="Times New Roman"/>
                <w:bCs/>
                <w:color w:val="000000"/>
                <w:sz w:val="24"/>
                <w:szCs w:val="24"/>
              </w:rPr>
            </w:pP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Pr="00585EB4" w:rsidRDefault="005B4EF3" w:rsidP="005B4EF3">
            <w:pPr>
              <w:pStyle w:val="a7"/>
              <w:numPr>
                <w:ilvl w:val="0"/>
                <w:numId w:val="10"/>
              </w:numPr>
              <w:ind w:left="786"/>
              <w:jc w:val="both"/>
              <w:rPr>
                <w:rFonts w:ascii="Times New Roman" w:hAnsi="Times New Roman"/>
                <w:bCs/>
                <w:color w:val="000000"/>
                <w:sz w:val="24"/>
                <w:szCs w:val="24"/>
              </w:rPr>
            </w:pPr>
            <w:r>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w:t>
            </w:r>
            <w:r>
              <w:rPr>
                <w:rFonts w:ascii="Times New Roman" w:hAnsi="Times New Roman"/>
                <w:bCs/>
                <w:color w:val="000000"/>
                <w:sz w:val="24"/>
                <w:szCs w:val="24"/>
              </w:rPr>
              <w:lastRenderedPageBreak/>
              <w:t xml:space="preserve">електронну пошту </w:t>
            </w:r>
            <w:proofErr w:type="spellStart"/>
            <w:r>
              <w:rPr>
                <w:rFonts w:ascii="Times New Roman" w:hAnsi="Times New Roman"/>
                <w:bCs/>
                <w:color w:val="000000"/>
                <w:sz w:val="24"/>
                <w:szCs w:val="24"/>
                <w:lang w:val="en-US"/>
              </w:rPr>
              <w:t>dohovir</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nszy</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gov</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ua</w:t>
            </w:r>
            <w:proofErr w:type="spellEnd"/>
            <w:r>
              <w:rPr>
                <w:rFonts w:ascii="Times New Roman" w:hAnsi="Times New Roman"/>
                <w:bCs/>
                <w:color w:val="000000"/>
                <w:sz w:val="24"/>
                <w:szCs w:val="24"/>
              </w:rPr>
              <w:t xml:space="preserve"> з одночасним внесенням таких змін у Систему.</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hAnsi="Times New Roman" w:cs="Times New Roman"/>
                <w:bCs/>
                <w:color w:val="000000"/>
                <w:sz w:val="24"/>
                <w:szCs w:val="24"/>
              </w:rPr>
            </w:pP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Default="005B4EF3" w:rsidP="005B4EF3">
            <w:pPr>
              <w:pStyle w:val="a7"/>
              <w:numPr>
                <w:ilvl w:val="0"/>
                <w:numId w:val="10"/>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hAnsi="Times New Roman" w:cs="Times New Roman"/>
                <w:bCs/>
                <w:color w:val="000000"/>
                <w:sz w:val="24"/>
                <w:szCs w:val="24"/>
              </w:rPr>
            </w:pPr>
          </w:p>
        </w:tc>
      </w:tr>
      <w:tr w:rsidR="005B4EF3" w:rsidRPr="002C1E60" w:rsidTr="0017525A">
        <w:trPr>
          <w:trHeight w:val="35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EF3" w:rsidRPr="00ED1A1A" w:rsidRDefault="005B4EF3" w:rsidP="005B4EF3">
            <w:pPr>
              <w:ind w:left="360"/>
              <w:jc w:val="both"/>
              <w:rPr>
                <w:rFonts w:ascii="Times New Roman" w:hAnsi="Times New Roman" w:cs="Times New Roman"/>
                <w:b/>
                <w:bCs/>
                <w:color w:val="000000"/>
                <w:sz w:val="24"/>
                <w:szCs w:val="24"/>
              </w:rPr>
            </w:pPr>
            <w:r w:rsidRPr="00ED1A1A">
              <w:rPr>
                <w:rFonts w:ascii="Times New Roman" w:hAnsi="Times New Roman" w:cs="Times New Roman"/>
                <w:b/>
                <w:bCs/>
                <w:color w:val="000000"/>
                <w:sz w:val="24"/>
                <w:szCs w:val="24"/>
              </w:rPr>
              <w:t>ІНФОРМАЦІЯ</w:t>
            </w:r>
            <w:r w:rsidRPr="00ED1A1A">
              <w:rPr>
                <w:rFonts w:ascii="Times New Roman" w:hAnsi="Times New Roman" w:cs="Times New Roman"/>
                <w:bCs/>
                <w:color w:val="000000"/>
                <w:sz w:val="24"/>
                <w:szCs w:val="24"/>
              </w:rPr>
              <w:t> </w:t>
            </w:r>
            <w:r w:rsidRPr="00ED1A1A">
              <w:rPr>
                <w:rFonts w:ascii="Times New Roman" w:hAnsi="Times New Roman" w:cs="Times New Roman"/>
                <w:b/>
                <w:bCs/>
                <w:color w:val="000000"/>
                <w:sz w:val="24"/>
                <w:szCs w:val="24"/>
              </w:rPr>
              <w:t>ПРО МІСЦЯ НАДАННЯ ПОСЛУГ(застосовуються для кожного МНП окремо)</w:t>
            </w:r>
          </w:p>
        </w:tc>
      </w:tr>
      <w:tr w:rsidR="005B4EF3" w:rsidRPr="002C1E60" w:rsidTr="00B31B00">
        <w:trPr>
          <w:trHeight w:val="46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Pr="009B0945" w:rsidRDefault="005B4EF3" w:rsidP="005B4EF3">
            <w:pPr>
              <w:pStyle w:val="a7"/>
              <w:numPr>
                <w:ilvl w:val="0"/>
                <w:numId w:val="10"/>
              </w:numPr>
              <w:jc w:val="both"/>
              <w:rPr>
                <w:rFonts w:ascii="Times New Roman" w:hAnsi="Times New Roman" w:cs="Times New Roman"/>
                <w:bCs/>
                <w:color w:val="000000"/>
                <w:sz w:val="24"/>
                <w:szCs w:val="24"/>
              </w:rPr>
            </w:pPr>
            <w:r w:rsidRPr="009B0945">
              <w:rPr>
                <w:rFonts w:ascii="Times New Roman" w:hAnsi="Times New Roman" w:cs="Times New Roman"/>
                <w:bCs/>
                <w:color w:val="000000"/>
                <w:sz w:val="24"/>
                <w:szCs w:val="24"/>
              </w:rPr>
              <w:t>Місце надання послуг:</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hAnsi="Times New Roman" w:cs="Times New Roman"/>
                <w:bCs/>
                <w:color w:val="000000"/>
                <w:sz w:val="24"/>
                <w:szCs w:val="24"/>
              </w:rPr>
            </w:pPr>
          </w:p>
        </w:tc>
      </w:tr>
      <w:tr w:rsidR="005B4EF3" w:rsidRPr="002C1E60" w:rsidTr="005C39E3">
        <w:trPr>
          <w:trHeight w:val="40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EF3" w:rsidRPr="00ED1A1A" w:rsidRDefault="005B4EF3" w:rsidP="005B4EF3">
            <w:pPr>
              <w:ind w:left="360"/>
              <w:jc w:val="both"/>
              <w:rPr>
                <w:rFonts w:ascii="Times New Roman" w:hAnsi="Times New Roman" w:cs="Times New Roman"/>
                <w:b/>
                <w:bCs/>
                <w:color w:val="000000"/>
                <w:sz w:val="24"/>
                <w:szCs w:val="24"/>
              </w:rPr>
            </w:pPr>
            <w:r w:rsidRPr="00ED1A1A">
              <w:rPr>
                <w:rFonts w:ascii="Times New Roman" w:hAnsi="Times New Roman" w:cs="Times New Roman"/>
                <w:b/>
                <w:bCs/>
                <w:color w:val="000000"/>
                <w:sz w:val="24"/>
                <w:szCs w:val="24"/>
              </w:rPr>
              <w:t>Вимоги до спеціалізації та кількості фахівців у закладі</w:t>
            </w: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Лікар-нефролог та/або лікар-нефролог дитячий (за умови надання допомоги дітям) – щонайменше одна особа з даного переліку, яка працює за основним місцем роботи у цьому закладі.</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72"/>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sz w:val="24"/>
                <w:szCs w:val="24"/>
                <w:lang w:eastAsia="uk-UA"/>
              </w:rPr>
            </w:pPr>
            <w:r w:rsidRPr="00ED1A1A">
              <w:rPr>
                <w:rFonts w:ascii="Times New Roman" w:eastAsia="Times New Roman" w:hAnsi="Times New Roman" w:cs="Times New Roman"/>
                <w:sz w:val="24"/>
                <w:szCs w:val="24"/>
                <w:lang w:eastAsia="uk-UA"/>
              </w:rPr>
              <w:t>Сестра медична – щонайменше 2 особи, які працюють за основним місцем роботи у цьому закладі.</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9418A8">
        <w:trPr>
          <w:trHeight w:val="51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EF3" w:rsidRPr="00ED1A1A" w:rsidRDefault="005B4EF3" w:rsidP="005B4EF3">
            <w:pPr>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Вимоги до переліку обладнання за кожним</w:t>
            </w:r>
            <w:r w:rsidRPr="00ED1A1A">
              <w:rPr>
                <w:rFonts w:ascii="Times New Roman" w:hAnsi="Times New Roman" w:cs="Times New Roman"/>
                <w:b/>
                <w:bCs/>
                <w:color w:val="000000"/>
                <w:sz w:val="24"/>
                <w:szCs w:val="24"/>
              </w:rPr>
              <w:t xml:space="preserve"> МНП</w:t>
            </w: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апарат для проведення гемодіалізу;</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 xml:space="preserve">спеціалізована сертифікована система очищення води для гемодіалізу разом з контуром </w:t>
            </w:r>
            <w:proofErr w:type="spellStart"/>
            <w:r w:rsidRPr="00ED1A1A">
              <w:rPr>
                <w:rFonts w:ascii="Times New Roman" w:eastAsia="Times New Roman" w:hAnsi="Times New Roman" w:cs="Times New Roman"/>
                <w:color w:val="000000"/>
                <w:sz w:val="24"/>
                <w:szCs w:val="24"/>
                <w:lang w:eastAsia="uk-UA"/>
              </w:rPr>
              <w:t>перміату</w:t>
            </w:r>
            <w:proofErr w:type="spellEnd"/>
            <w:r w:rsidRPr="00ED1A1A">
              <w:rPr>
                <w:rFonts w:ascii="Times New Roman" w:eastAsia="Times New Roman" w:hAnsi="Times New Roman" w:cs="Times New Roman"/>
                <w:color w:val="000000"/>
                <w:sz w:val="24"/>
                <w:szCs w:val="24"/>
                <w:lang w:eastAsia="uk-UA"/>
              </w:rPr>
              <w:t>;</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електрокардіограф багатоканальний;</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 xml:space="preserve"> тонометр та/або тонометр педіатричний з манжетками для дітей різного віку;</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 xml:space="preserve">мішок ручної вентиляції </w:t>
            </w:r>
            <w:proofErr w:type="spellStart"/>
            <w:r w:rsidRPr="00ED1A1A">
              <w:rPr>
                <w:rFonts w:ascii="Times New Roman" w:eastAsia="Times New Roman" w:hAnsi="Times New Roman" w:cs="Times New Roman"/>
                <w:color w:val="000000"/>
                <w:sz w:val="24"/>
                <w:szCs w:val="24"/>
                <w:lang w:eastAsia="uk-UA"/>
              </w:rPr>
              <w:t>легенів</w:t>
            </w:r>
            <w:proofErr w:type="spellEnd"/>
            <w:r w:rsidRPr="00ED1A1A">
              <w:rPr>
                <w:rFonts w:ascii="Times New Roman" w:eastAsia="Times New Roman" w:hAnsi="Times New Roman" w:cs="Times New Roman"/>
                <w:color w:val="000000"/>
                <w:sz w:val="24"/>
                <w:szCs w:val="24"/>
                <w:lang w:eastAsia="uk-UA"/>
              </w:rPr>
              <w:t>;</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портативний дефібрилятор з функцією синхронізації;</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proofErr w:type="spellStart"/>
            <w:r w:rsidRPr="00ED1A1A">
              <w:rPr>
                <w:rFonts w:ascii="Times New Roman" w:eastAsia="Times New Roman" w:hAnsi="Times New Roman" w:cs="Times New Roman"/>
                <w:color w:val="000000"/>
                <w:sz w:val="24"/>
                <w:szCs w:val="24"/>
                <w:lang w:eastAsia="uk-UA"/>
              </w:rPr>
              <w:t>глюкометр</w:t>
            </w:r>
            <w:proofErr w:type="spellEnd"/>
            <w:r w:rsidRPr="00ED1A1A">
              <w:rPr>
                <w:rFonts w:ascii="Times New Roman" w:eastAsia="Times New Roman" w:hAnsi="Times New Roman" w:cs="Times New Roman"/>
                <w:color w:val="000000"/>
                <w:sz w:val="24"/>
                <w:szCs w:val="24"/>
                <w:lang w:eastAsia="uk-UA"/>
              </w:rPr>
              <w:t>;</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ваги медичні;</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 xml:space="preserve"> термометр безконтактний;</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аптечка для надання невідкладної допомоги.</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55065A">
        <w:trPr>
          <w:trHeight w:val="561"/>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spacing w:after="0" w:line="240" w:lineRule="auto"/>
              <w:ind w:left="360"/>
              <w:jc w:val="both"/>
              <w:rPr>
                <w:rFonts w:ascii="Times New Roman" w:eastAsia="Times New Roman" w:hAnsi="Times New Roman" w:cs="Times New Roman"/>
                <w:b/>
                <w:color w:val="000000"/>
                <w:sz w:val="24"/>
                <w:szCs w:val="24"/>
                <w:lang w:eastAsia="uk-UA"/>
              </w:rPr>
            </w:pPr>
            <w:r w:rsidRPr="00ED1A1A">
              <w:rPr>
                <w:rFonts w:ascii="Times New Roman" w:eastAsia="Times New Roman" w:hAnsi="Times New Roman" w:cs="Times New Roman"/>
                <w:b/>
                <w:color w:val="000000"/>
                <w:sz w:val="24"/>
                <w:szCs w:val="24"/>
                <w:lang w:eastAsia="uk-UA"/>
              </w:rPr>
              <w:t>Включення місць надання послуг в ліцензію на медичну практику.</w:t>
            </w: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9B0945" w:rsidRDefault="005B4EF3" w:rsidP="005B4EF3">
            <w:pPr>
              <w:pStyle w:val="a7"/>
              <w:numPr>
                <w:ilvl w:val="0"/>
                <w:numId w:val="10"/>
              </w:numPr>
              <w:jc w:val="both"/>
              <w:rPr>
                <w:rFonts w:ascii="Times New Roman" w:eastAsia="Times New Roman" w:hAnsi="Times New Roman" w:cs="Times New Roman"/>
                <w:color w:val="000000"/>
                <w:sz w:val="24"/>
                <w:szCs w:val="24"/>
                <w:lang w:eastAsia="uk-UA"/>
              </w:rPr>
            </w:pPr>
            <w:r w:rsidRPr="009B0945">
              <w:rPr>
                <w:rFonts w:ascii="Times New Roman" w:eastAsia="Times New Roman" w:hAnsi="Times New Roman" w:cs="Times New Roman"/>
                <w:color w:val="000000"/>
                <w:sz w:val="24"/>
                <w:szCs w:val="24"/>
                <w:lang w:eastAsia="uk-UA"/>
              </w:rPr>
              <w:t>Наявність ліцензії на провадження господарської діяльності з медичної практики за спеціальністю рентгенологія</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lastRenderedPageBreak/>
              <w:t>Чи включене обране місце надання послуг в ліцензію на медичну практику?</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31B00">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bookmarkStart w:id="0" w:name="_GoBack"/>
            <w:bookmarkEnd w:id="0"/>
            <w:r w:rsidRPr="00ED1A1A">
              <w:rPr>
                <w:rFonts w:ascii="Times New Roman" w:eastAsia="Times New Roman" w:hAnsi="Times New Roman" w:cs="Times New Roman"/>
                <w:color w:val="000000"/>
                <w:sz w:val="24"/>
                <w:szCs w:val="24"/>
                <w:lang w:eastAsia="uk-UA"/>
              </w:rPr>
              <w:t>Наявність ліцензії на провадження господарської діяльності з медичної практики за спеціальністю нефрологія та/або дитяча нефрологія</w:t>
            </w:r>
          </w:p>
        </w:tc>
        <w:tc>
          <w:tcPr>
            <w:tcW w:w="3261" w:type="dxa"/>
            <w:tcBorders>
              <w:top w:val="single" w:sz="4" w:space="0" w:color="auto"/>
              <w:left w:val="single" w:sz="4" w:space="0" w:color="auto"/>
              <w:bottom w:val="single" w:sz="4" w:space="0" w:color="auto"/>
              <w:right w:val="single" w:sz="4" w:space="0" w:color="auto"/>
            </w:tcBorders>
          </w:tcPr>
          <w:p w:rsidR="005B4EF3" w:rsidRPr="00B31B00" w:rsidRDefault="005B4EF3" w:rsidP="005B4EF3">
            <w:pPr>
              <w:ind w:left="360"/>
              <w:jc w:val="both"/>
              <w:rPr>
                <w:rFonts w:ascii="Times New Roman" w:eastAsia="Times New Roman" w:hAnsi="Times New Roman" w:cs="Times New Roman"/>
                <w:color w:val="000000"/>
                <w:sz w:val="24"/>
                <w:szCs w:val="24"/>
                <w:lang w:eastAsia="uk-UA"/>
              </w:rPr>
            </w:pPr>
          </w:p>
        </w:tc>
      </w:tr>
      <w:tr w:rsidR="005B4EF3" w:rsidRPr="002C1E60" w:rsidTr="00B459D6">
        <w:trPr>
          <w:trHeight w:val="82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5B4EF3" w:rsidRPr="00ED1A1A" w:rsidRDefault="005B4EF3" w:rsidP="005B4EF3">
            <w:pPr>
              <w:pStyle w:val="a7"/>
              <w:numPr>
                <w:ilvl w:val="0"/>
                <w:numId w:val="10"/>
              </w:numPr>
              <w:spacing w:after="0" w:line="240" w:lineRule="auto"/>
              <w:jc w:val="both"/>
              <w:rPr>
                <w:rFonts w:ascii="Times New Roman" w:eastAsia="Times New Roman" w:hAnsi="Times New Roman" w:cs="Times New Roman"/>
                <w:color w:val="000000"/>
                <w:sz w:val="24"/>
                <w:szCs w:val="24"/>
                <w:lang w:eastAsia="uk-UA"/>
              </w:rPr>
            </w:pPr>
            <w:r w:rsidRPr="00ED1A1A">
              <w:rPr>
                <w:rFonts w:ascii="Times New Roman" w:eastAsia="Times New Roman" w:hAnsi="Times New Roman" w:cs="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r>
    </w:tbl>
    <w:p w:rsidR="00E830EA" w:rsidRDefault="00E830EA" w:rsidP="00B1316F">
      <w:pPr>
        <w:jc w:val="both"/>
      </w:pPr>
    </w:p>
    <w:p w:rsidR="00B1316F" w:rsidRDefault="00B1316F" w:rsidP="008A4BDA">
      <w:pPr>
        <w:ind w:firstLine="567"/>
        <w:jc w:val="both"/>
        <w:rPr>
          <w:rFonts w:ascii="Times New Roman" w:hAnsi="Times New Roman" w:cs="Times New Roman"/>
          <w:sz w:val="24"/>
          <w:szCs w:val="24"/>
        </w:rPr>
      </w:pPr>
      <w:r w:rsidRPr="00B1316F">
        <w:rPr>
          <w:rFonts w:ascii="Times New Roman" w:hAnsi="Times New Roman" w:cs="Times New Roman"/>
          <w:sz w:val="24"/>
          <w:szCs w:val="24"/>
        </w:rPr>
        <w:t xml:space="preserve">Подаючи </w:t>
      </w:r>
      <w:r>
        <w:rPr>
          <w:rFonts w:ascii="Times New Roman" w:hAnsi="Times New Roman" w:cs="Times New Roman"/>
          <w:sz w:val="24"/>
          <w:szCs w:val="24"/>
        </w:rPr>
        <w:t xml:space="preserve">це звернення </w:t>
      </w:r>
      <w:r w:rsidRPr="00B1316F">
        <w:rPr>
          <w:rFonts w:ascii="Times New Roman" w:hAnsi="Times New Roman" w:cs="Times New Roman"/>
          <w:sz w:val="24"/>
          <w:szCs w:val="24"/>
        </w:rPr>
        <w:t>підтверджу</w:t>
      </w:r>
      <w:r>
        <w:rPr>
          <w:rFonts w:ascii="Times New Roman" w:hAnsi="Times New Roman" w:cs="Times New Roman"/>
          <w:sz w:val="24"/>
          <w:szCs w:val="24"/>
        </w:rPr>
        <w:t>ю</w:t>
      </w:r>
      <w:r w:rsidRPr="00B1316F">
        <w:rPr>
          <w:rFonts w:ascii="Times New Roman" w:hAnsi="Times New Roman" w:cs="Times New Roman"/>
          <w:sz w:val="24"/>
          <w:szCs w:val="24"/>
        </w:rPr>
        <w:t xml:space="preserve"> достовірність наданої інформації, відповід</w:t>
      </w:r>
      <w:r>
        <w:rPr>
          <w:rFonts w:ascii="Times New Roman" w:hAnsi="Times New Roman" w:cs="Times New Roman"/>
          <w:sz w:val="24"/>
          <w:szCs w:val="24"/>
        </w:rPr>
        <w:t>ність умовам закупівлі, та можливість</w:t>
      </w:r>
      <w:r w:rsidRPr="00B1316F">
        <w:rPr>
          <w:rFonts w:ascii="Times New Roman" w:hAnsi="Times New Roman" w:cs="Times New Roman"/>
          <w:sz w:val="24"/>
          <w:szCs w:val="24"/>
        </w:rPr>
        <w:t xml:space="preserve"> надавати медичні послуги згідно із специфікацією.</w:t>
      </w:r>
    </w:p>
    <w:p w:rsidR="00E069B5" w:rsidRDefault="00E069B5" w:rsidP="007A7F57">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w:t>
      </w:r>
      <w:r>
        <w:softHyphen/>
      </w:r>
      <w:r>
        <w:softHyphen/>
      </w:r>
      <w:r>
        <w:softHyphen/>
      </w:r>
      <w:r>
        <w:softHyphen/>
      </w:r>
      <w:r>
        <w:softHyphen/>
      </w:r>
      <w:r>
        <w:softHyphen/>
      </w:r>
      <w:r>
        <w:softHyphen/>
      </w:r>
      <w:r>
        <w:softHyphen/>
      </w:r>
      <w:r>
        <w:softHyphen/>
      </w:r>
      <w:r>
        <w:softHyphen/>
      </w:r>
    </w:p>
    <w:p w:rsidR="005B4EF3" w:rsidRDefault="005B4EF3" w:rsidP="007A7F57">
      <w:pPr>
        <w:jc w:val="center"/>
      </w:pPr>
    </w:p>
    <w:p w:rsidR="005B4EF3" w:rsidRDefault="005B4EF3" w:rsidP="007A7F57">
      <w:pPr>
        <w:jc w:val="center"/>
      </w:pPr>
    </w:p>
    <w:p w:rsidR="005B4EF3" w:rsidRDefault="005B4EF3" w:rsidP="007A7F57">
      <w:pPr>
        <w:jc w:val="center"/>
      </w:pPr>
    </w:p>
    <w:p w:rsidR="005B4EF3" w:rsidRDefault="005B4EF3" w:rsidP="007A7F57">
      <w:pPr>
        <w:jc w:val="center"/>
      </w:pPr>
    </w:p>
    <w:p w:rsidR="005B4EF3" w:rsidRDefault="005B4EF3" w:rsidP="007A7F57">
      <w:pPr>
        <w:jc w:val="center"/>
      </w:pPr>
    </w:p>
    <w:p w:rsidR="005B4EF3" w:rsidRDefault="005B4EF3" w:rsidP="007A7F57">
      <w:pPr>
        <w:jc w:val="center"/>
      </w:pPr>
    </w:p>
    <w:sectPr w:rsidR="005B4EF3" w:rsidSect="00ED1A1A">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47D" w:rsidRDefault="0091247D" w:rsidP="00A00CC4">
      <w:pPr>
        <w:spacing w:after="0" w:line="240" w:lineRule="auto"/>
      </w:pPr>
      <w:r>
        <w:separator/>
      </w:r>
    </w:p>
  </w:endnote>
  <w:endnote w:type="continuationSeparator" w:id="0">
    <w:p w:rsidR="0091247D" w:rsidRDefault="0091247D" w:rsidP="00A0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47D" w:rsidRDefault="0091247D" w:rsidP="00A00CC4">
      <w:pPr>
        <w:spacing w:after="0" w:line="240" w:lineRule="auto"/>
      </w:pPr>
      <w:r>
        <w:separator/>
      </w:r>
    </w:p>
  </w:footnote>
  <w:footnote w:type="continuationSeparator" w:id="0">
    <w:p w:rsidR="0091247D" w:rsidRDefault="0091247D" w:rsidP="00A00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493905"/>
      <w:docPartObj>
        <w:docPartGallery w:val="Page Numbers (Top of Page)"/>
        <w:docPartUnique/>
      </w:docPartObj>
    </w:sdtPr>
    <w:sdtEndPr/>
    <w:sdtContent>
      <w:p w:rsidR="00ED1A1A" w:rsidRDefault="00ED1A1A">
        <w:pPr>
          <w:pStyle w:val="a3"/>
          <w:jc w:val="center"/>
        </w:pPr>
        <w:r>
          <w:fldChar w:fldCharType="begin"/>
        </w:r>
        <w:r>
          <w:instrText>PAGE   \* MERGEFORMAT</w:instrText>
        </w:r>
        <w:r>
          <w:fldChar w:fldCharType="separate"/>
        </w:r>
        <w:r w:rsidR="005B4EF3" w:rsidRPr="005B4EF3">
          <w:rPr>
            <w:noProof/>
            <w:lang w:val="ru-RU"/>
          </w:rPr>
          <w:t>4</w:t>
        </w:r>
        <w:r>
          <w:fldChar w:fldCharType="end"/>
        </w:r>
      </w:p>
    </w:sdtContent>
  </w:sdt>
  <w:p w:rsidR="00ED1A1A" w:rsidRDefault="00ED1A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1F4AD95C"/>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F221AD"/>
    <w:multiLevelType w:val="hybridMultilevel"/>
    <w:tmpl w:val="0BFE728E"/>
    <w:lvl w:ilvl="0" w:tplc="22D2286C">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B4122F"/>
    <w:multiLevelType w:val="hybridMultilevel"/>
    <w:tmpl w:val="51F22DC2"/>
    <w:lvl w:ilvl="0" w:tplc="DFCE9A62">
      <w:start w:val="1"/>
      <w:numFmt w:val="decimal"/>
      <w:suff w:val="space"/>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6F76EB4"/>
    <w:multiLevelType w:val="hybridMultilevel"/>
    <w:tmpl w:val="6A3E30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CC817BD"/>
    <w:multiLevelType w:val="hybridMultilevel"/>
    <w:tmpl w:val="B50E8D92"/>
    <w:lvl w:ilvl="0" w:tplc="DC927B3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D5A32"/>
    <w:multiLevelType w:val="hybridMultilevel"/>
    <w:tmpl w:val="05C00D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6B22F73"/>
    <w:multiLevelType w:val="hybridMultilevel"/>
    <w:tmpl w:val="765AC5B8"/>
    <w:lvl w:ilvl="0" w:tplc="7DF8FA7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9F4BFD"/>
    <w:multiLevelType w:val="hybridMultilevel"/>
    <w:tmpl w:val="9CB42318"/>
    <w:lvl w:ilvl="0" w:tplc="DC927B3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F3B6F40"/>
    <w:multiLevelType w:val="hybridMultilevel"/>
    <w:tmpl w:val="961E6C54"/>
    <w:lvl w:ilvl="0" w:tplc="1E98344C">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AA3158B"/>
    <w:multiLevelType w:val="hybridMultilevel"/>
    <w:tmpl w:val="667C1378"/>
    <w:lvl w:ilvl="0" w:tplc="7DC6A55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8"/>
  </w:num>
  <w:num w:numId="6">
    <w:abstractNumId w:val="7"/>
  </w:num>
  <w:num w:numId="7">
    <w:abstractNumId w:val="4"/>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60"/>
    <w:rsid w:val="00071AAC"/>
    <w:rsid w:val="000938FA"/>
    <w:rsid w:val="00112A63"/>
    <w:rsid w:val="00126CBB"/>
    <w:rsid w:val="00183D36"/>
    <w:rsid w:val="002458A1"/>
    <w:rsid w:val="0029181E"/>
    <w:rsid w:val="002C1E60"/>
    <w:rsid w:val="002F1542"/>
    <w:rsid w:val="00321DEE"/>
    <w:rsid w:val="003C0403"/>
    <w:rsid w:val="003F37AE"/>
    <w:rsid w:val="004D1DCB"/>
    <w:rsid w:val="0055527A"/>
    <w:rsid w:val="0056487A"/>
    <w:rsid w:val="005858DB"/>
    <w:rsid w:val="005B4EF3"/>
    <w:rsid w:val="006A04BD"/>
    <w:rsid w:val="006D599B"/>
    <w:rsid w:val="006E2584"/>
    <w:rsid w:val="00741999"/>
    <w:rsid w:val="0078052F"/>
    <w:rsid w:val="007A46A5"/>
    <w:rsid w:val="007A7F57"/>
    <w:rsid w:val="007B46C9"/>
    <w:rsid w:val="007C1167"/>
    <w:rsid w:val="007D49B4"/>
    <w:rsid w:val="008151BC"/>
    <w:rsid w:val="008A4BDA"/>
    <w:rsid w:val="008F4C54"/>
    <w:rsid w:val="0091247D"/>
    <w:rsid w:val="00934E5C"/>
    <w:rsid w:val="0094426B"/>
    <w:rsid w:val="009B0945"/>
    <w:rsid w:val="009B2B0A"/>
    <w:rsid w:val="009D14F3"/>
    <w:rsid w:val="00A00CC4"/>
    <w:rsid w:val="00AB4A12"/>
    <w:rsid w:val="00B1316F"/>
    <w:rsid w:val="00B31B00"/>
    <w:rsid w:val="00BA70DC"/>
    <w:rsid w:val="00C016CC"/>
    <w:rsid w:val="00C10F3D"/>
    <w:rsid w:val="00C1267C"/>
    <w:rsid w:val="00C15704"/>
    <w:rsid w:val="00C5002F"/>
    <w:rsid w:val="00C65C02"/>
    <w:rsid w:val="00CE5000"/>
    <w:rsid w:val="00CF14BE"/>
    <w:rsid w:val="00D50537"/>
    <w:rsid w:val="00E069B5"/>
    <w:rsid w:val="00E830EA"/>
    <w:rsid w:val="00ED1A1A"/>
    <w:rsid w:val="00ED1BBE"/>
    <w:rsid w:val="00F953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2F32"/>
  <w15:chartTrackingRefBased/>
  <w15:docId w15:val="{9B19F88D-2799-410B-8B02-501A1059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CC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00CC4"/>
  </w:style>
  <w:style w:type="paragraph" w:styleId="a5">
    <w:name w:val="footer"/>
    <w:basedOn w:val="a"/>
    <w:link w:val="a6"/>
    <w:uiPriority w:val="99"/>
    <w:unhideWhenUsed/>
    <w:rsid w:val="00A00CC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00CC4"/>
  </w:style>
  <w:style w:type="paragraph" w:styleId="a7">
    <w:name w:val="List Paragraph"/>
    <w:basedOn w:val="a"/>
    <w:uiPriority w:val="34"/>
    <w:qFormat/>
    <w:rsid w:val="00D50537"/>
    <w:pPr>
      <w:ind w:left="720"/>
      <w:contextualSpacing/>
    </w:pPr>
  </w:style>
  <w:style w:type="paragraph" w:styleId="a8">
    <w:name w:val="Balloon Text"/>
    <w:basedOn w:val="a"/>
    <w:link w:val="a9"/>
    <w:uiPriority w:val="99"/>
    <w:semiHidden/>
    <w:unhideWhenUsed/>
    <w:rsid w:val="005858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5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2481">
      <w:bodyDiv w:val="1"/>
      <w:marLeft w:val="0"/>
      <w:marRight w:val="0"/>
      <w:marTop w:val="0"/>
      <w:marBottom w:val="0"/>
      <w:divBdr>
        <w:top w:val="none" w:sz="0" w:space="0" w:color="auto"/>
        <w:left w:val="none" w:sz="0" w:space="0" w:color="auto"/>
        <w:bottom w:val="none" w:sz="0" w:space="0" w:color="auto"/>
        <w:right w:val="none" w:sz="0" w:space="0" w:color="auto"/>
      </w:divBdr>
    </w:div>
    <w:div w:id="83693016">
      <w:bodyDiv w:val="1"/>
      <w:marLeft w:val="0"/>
      <w:marRight w:val="0"/>
      <w:marTop w:val="0"/>
      <w:marBottom w:val="0"/>
      <w:divBdr>
        <w:top w:val="none" w:sz="0" w:space="0" w:color="auto"/>
        <w:left w:val="none" w:sz="0" w:space="0" w:color="auto"/>
        <w:bottom w:val="none" w:sz="0" w:space="0" w:color="auto"/>
        <w:right w:val="none" w:sz="0" w:space="0" w:color="auto"/>
      </w:divBdr>
    </w:div>
    <w:div w:id="208539866">
      <w:bodyDiv w:val="1"/>
      <w:marLeft w:val="0"/>
      <w:marRight w:val="0"/>
      <w:marTop w:val="0"/>
      <w:marBottom w:val="0"/>
      <w:divBdr>
        <w:top w:val="none" w:sz="0" w:space="0" w:color="auto"/>
        <w:left w:val="none" w:sz="0" w:space="0" w:color="auto"/>
        <w:bottom w:val="none" w:sz="0" w:space="0" w:color="auto"/>
        <w:right w:val="none" w:sz="0" w:space="0" w:color="auto"/>
      </w:divBdr>
    </w:div>
    <w:div w:id="369192025">
      <w:bodyDiv w:val="1"/>
      <w:marLeft w:val="0"/>
      <w:marRight w:val="0"/>
      <w:marTop w:val="0"/>
      <w:marBottom w:val="0"/>
      <w:divBdr>
        <w:top w:val="none" w:sz="0" w:space="0" w:color="auto"/>
        <w:left w:val="none" w:sz="0" w:space="0" w:color="auto"/>
        <w:bottom w:val="none" w:sz="0" w:space="0" w:color="auto"/>
        <w:right w:val="none" w:sz="0" w:space="0" w:color="auto"/>
      </w:divBdr>
    </w:div>
    <w:div w:id="525020284">
      <w:bodyDiv w:val="1"/>
      <w:marLeft w:val="0"/>
      <w:marRight w:val="0"/>
      <w:marTop w:val="0"/>
      <w:marBottom w:val="0"/>
      <w:divBdr>
        <w:top w:val="none" w:sz="0" w:space="0" w:color="auto"/>
        <w:left w:val="none" w:sz="0" w:space="0" w:color="auto"/>
        <w:bottom w:val="none" w:sz="0" w:space="0" w:color="auto"/>
        <w:right w:val="none" w:sz="0" w:space="0" w:color="auto"/>
      </w:divBdr>
    </w:div>
    <w:div w:id="691107436">
      <w:bodyDiv w:val="1"/>
      <w:marLeft w:val="0"/>
      <w:marRight w:val="0"/>
      <w:marTop w:val="0"/>
      <w:marBottom w:val="0"/>
      <w:divBdr>
        <w:top w:val="none" w:sz="0" w:space="0" w:color="auto"/>
        <w:left w:val="none" w:sz="0" w:space="0" w:color="auto"/>
        <w:bottom w:val="none" w:sz="0" w:space="0" w:color="auto"/>
        <w:right w:val="none" w:sz="0" w:space="0" w:color="auto"/>
      </w:divBdr>
    </w:div>
    <w:div w:id="920598512">
      <w:bodyDiv w:val="1"/>
      <w:marLeft w:val="0"/>
      <w:marRight w:val="0"/>
      <w:marTop w:val="0"/>
      <w:marBottom w:val="0"/>
      <w:divBdr>
        <w:top w:val="none" w:sz="0" w:space="0" w:color="auto"/>
        <w:left w:val="none" w:sz="0" w:space="0" w:color="auto"/>
        <w:bottom w:val="none" w:sz="0" w:space="0" w:color="auto"/>
        <w:right w:val="none" w:sz="0" w:space="0" w:color="auto"/>
      </w:divBdr>
    </w:div>
    <w:div w:id="1152940289">
      <w:bodyDiv w:val="1"/>
      <w:marLeft w:val="0"/>
      <w:marRight w:val="0"/>
      <w:marTop w:val="0"/>
      <w:marBottom w:val="0"/>
      <w:divBdr>
        <w:top w:val="none" w:sz="0" w:space="0" w:color="auto"/>
        <w:left w:val="none" w:sz="0" w:space="0" w:color="auto"/>
        <w:bottom w:val="none" w:sz="0" w:space="0" w:color="auto"/>
        <w:right w:val="none" w:sz="0" w:space="0" w:color="auto"/>
      </w:divBdr>
    </w:div>
    <w:div w:id="1364672554">
      <w:bodyDiv w:val="1"/>
      <w:marLeft w:val="0"/>
      <w:marRight w:val="0"/>
      <w:marTop w:val="0"/>
      <w:marBottom w:val="0"/>
      <w:divBdr>
        <w:top w:val="none" w:sz="0" w:space="0" w:color="auto"/>
        <w:left w:val="none" w:sz="0" w:space="0" w:color="auto"/>
        <w:bottom w:val="none" w:sz="0" w:space="0" w:color="auto"/>
        <w:right w:val="none" w:sz="0" w:space="0" w:color="auto"/>
      </w:divBdr>
    </w:div>
    <w:div w:id="1390418616">
      <w:bodyDiv w:val="1"/>
      <w:marLeft w:val="0"/>
      <w:marRight w:val="0"/>
      <w:marTop w:val="0"/>
      <w:marBottom w:val="0"/>
      <w:divBdr>
        <w:top w:val="none" w:sz="0" w:space="0" w:color="auto"/>
        <w:left w:val="none" w:sz="0" w:space="0" w:color="auto"/>
        <w:bottom w:val="none" w:sz="0" w:space="0" w:color="auto"/>
        <w:right w:val="none" w:sz="0" w:space="0" w:color="auto"/>
      </w:divBdr>
    </w:div>
    <w:div w:id="1447233343">
      <w:bodyDiv w:val="1"/>
      <w:marLeft w:val="0"/>
      <w:marRight w:val="0"/>
      <w:marTop w:val="0"/>
      <w:marBottom w:val="0"/>
      <w:divBdr>
        <w:top w:val="none" w:sz="0" w:space="0" w:color="auto"/>
        <w:left w:val="none" w:sz="0" w:space="0" w:color="auto"/>
        <w:bottom w:val="none" w:sz="0" w:space="0" w:color="auto"/>
        <w:right w:val="none" w:sz="0" w:space="0" w:color="auto"/>
      </w:divBdr>
    </w:div>
    <w:div w:id="21397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BE9C-1988-48B3-B1D9-53A4F095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5049</Words>
  <Characters>2878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Слободянюк Ірина Богданівна</dc:creator>
  <cp:keywords/>
  <dc:description/>
  <cp:lastModifiedBy>Слободянюк Ірина Богданівна</cp:lastModifiedBy>
  <cp:revision>3</cp:revision>
  <dcterms:created xsi:type="dcterms:W3CDTF">2021-11-24T06:28:00Z</dcterms:created>
  <dcterms:modified xsi:type="dcterms:W3CDTF">2021-11-24T09:55:00Z</dcterms:modified>
</cp:coreProperties>
</file>