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60F" w:rsidRDefault="007E0E36">
      <w:pPr>
        <w:pStyle w:val="a3"/>
        <w:ind w:firstLine="6663"/>
        <w:jc w:val="both"/>
        <w:rPr>
          <w:rFonts w:ascii="Times New Roman" w:hAnsi="Times New Roman"/>
          <w:sz w:val="24"/>
          <w:szCs w:val="24"/>
        </w:rPr>
      </w:pPr>
      <w:r>
        <w:rPr>
          <w:rFonts w:ascii="Times New Roman" w:hAnsi="Times New Roman"/>
          <w:sz w:val="24"/>
          <w:szCs w:val="24"/>
        </w:rPr>
        <w:t>Додаток до повідомлення</w:t>
      </w:r>
    </w:p>
    <w:p w:rsidR="0015760F" w:rsidRDefault="0015760F">
      <w:pPr>
        <w:spacing w:after="0" w:line="240" w:lineRule="auto"/>
        <w:jc w:val="center"/>
        <w:rPr>
          <w:rFonts w:ascii="Times New Roman" w:hAnsi="Times New Roman"/>
          <w:b/>
          <w:sz w:val="24"/>
        </w:rPr>
      </w:pPr>
    </w:p>
    <w:p w:rsidR="0015760F" w:rsidRDefault="007E0E36">
      <w:pPr>
        <w:spacing w:after="0" w:line="240" w:lineRule="auto"/>
        <w:jc w:val="center"/>
        <w:rPr>
          <w:rFonts w:ascii="Times New Roman" w:hAnsi="Times New Roman"/>
          <w:b/>
          <w:sz w:val="24"/>
        </w:rPr>
      </w:pPr>
      <w:r>
        <w:rPr>
          <w:rFonts w:ascii="Times New Roman" w:hAnsi="Times New Roman"/>
          <w:b/>
          <w:sz w:val="24"/>
        </w:rPr>
        <w:t xml:space="preserve">ФОРМА </w:t>
      </w:r>
    </w:p>
    <w:p w:rsidR="004E2F01" w:rsidRDefault="007E0E36" w:rsidP="004E2F01">
      <w:pPr>
        <w:spacing w:after="0" w:line="240" w:lineRule="auto"/>
        <w:jc w:val="center"/>
        <w:rPr>
          <w:rFonts w:ascii="Times New Roman" w:hAnsi="Times New Roman"/>
          <w:b/>
          <w:sz w:val="24"/>
        </w:rPr>
      </w:pPr>
      <w:r>
        <w:rPr>
          <w:rFonts w:ascii="Times New Roman" w:hAnsi="Times New Roman"/>
          <w:b/>
          <w:sz w:val="24"/>
        </w:rPr>
        <w:t xml:space="preserve">звернення </w:t>
      </w:r>
      <w:proofErr w:type="spellStart"/>
      <w:r>
        <w:rPr>
          <w:rFonts w:ascii="Times New Roman" w:hAnsi="Times New Roman"/>
          <w:b/>
          <w:sz w:val="24"/>
        </w:rPr>
        <w:t>суб</w:t>
      </w:r>
      <w:proofErr w:type="spellEnd"/>
      <w:r>
        <w:rPr>
          <w:rFonts w:ascii="Times New Roman" w:hAnsi="Times New Roman"/>
          <w:b/>
          <w:sz w:val="24"/>
          <w:lang w:val="ru-RU"/>
        </w:rPr>
        <w:t>’</w:t>
      </w:r>
      <w:proofErr w:type="spellStart"/>
      <w:r>
        <w:rPr>
          <w:rFonts w:ascii="Times New Roman" w:hAnsi="Times New Roman"/>
          <w:b/>
          <w:sz w:val="24"/>
        </w:rPr>
        <w:t>єкта</w:t>
      </w:r>
      <w:proofErr w:type="spellEnd"/>
      <w:r>
        <w:rPr>
          <w:rFonts w:ascii="Times New Roman" w:hAnsi="Times New Roman"/>
          <w:b/>
          <w:sz w:val="24"/>
        </w:rPr>
        <w:t xml:space="preserve"> господарювання щодо можливості надання медичних послуг </w:t>
      </w:r>
    </w:p>
    <w:p w:rsidR="0015760F" w:rsidRDefault="007E0E36">
      <w:pPr>
        <w:jc w:val="center"/>
        <w:rPr>
          <w:rFonts w:ascii="Times New Roman" w:hAnsi="Times New Roman"/>
          <w:b/>
          <w:sz w:val="24"/>
        </w:rPr>
      </w:pPr>
      <w:r>
        <w:rPr>
          <w:rFonts w:ascii="Times New Roman" w:hAnsi="Times New Roman"/>
          <w:b/>
          <w:sz w:val="24"/>
        </w:rPr>
        <w:t>за напрямом «Екстрена медична допомога»</w:t>
      </w:r>
    </w:p>
    <w:p w:rsidR="0015760F" w:rsidRDefault="007E0E36">
      <w:pPr>
        <w:spacing w:after="0" w:line="240" w:lineRule="auto"/>
        <w:ind w:right="-426" w:firstLine="708"/>
        <w:jc w:val="both"/>
        <w:rPr>
          <w:rFonts w:ascii="Times New Roman" w:hAnsi="Times New Roman"/>
          <w:i/>
          <w:sz w:val="24"/>
          <w:u w:val="single"/>
        </w:rPr>
      </w:pPr>
      <w:r>
        <w:rPr>
          <w:rFonts w:ascii="Times New Roman" w:hAnsi="Times New Roman"/>
          <w:sz w:val="24"/>
        </w:rPr>
        <w:t>З метою проведення аналізу наявного медичного обладнання, персоналу, ліцензій, дозвільних документів, необхідних для надання медичних послуг, а також підрядників, які будуть залучені до надання медичних послуг, надсилаємо наступну інформацію:</w:t>
      </w:r>
    </w:p>
    <w:tbl>
      <w:tblPr>
        <w:tblW w:w="9638" w:type="dxa"/>
        <w:tblLayout w:type="fixed"/>
        <w:tblLook w:val="04A0" w:firstRow="1" w:lastRow="0" w:firstColumn="1" w:lastColumn="0" w:noHBand="0" w:noVBand="1"/>
      </w:tblPr>
      <w:tblGrid>
        <w:gridCol w:w="5250"/>
        <w:gridCol w:w="872"/>
        <w:gridCol w:w="3376"/>
        <w:gridCol w:w="140"/>
      </w:tblGrid>
      <w:tr w:rsidR="0015760F">
        <w:trPr>
          <w:trHeight w:val="300"/>
        </w:trPr>
        <w:tc>
          <w:tcPr>
            <w:tcW w:w="5250" w:type="dxa"/>
            <w:tcBorders>
              <w:top w:val="nil"/>
              <w:left w:val="nil"/>
              <w:bottom w:val="nil"/>
              <w:right w:val="nil"/>
            </w:tcBorders>
            <w:shd w:val="clear" w:color="auto" w:fill="auto"/>
            <w:hideMark/>
          </w:tcPr>
          <w:p w:rsidR="0015760F" w:rsidRDefault="0015760F">
            <w:pPr>
              <w:spacing w:after="0" w:line="240" w:lineRule="auto"/>
              <w:jc w:val="both"/>
              <w:rPr>
                <w:rFonts w:ascii="Times New Roman" w:hAnsi="Times New Roman"/>
                <w:sz w:val="24"/>
                <w:szCs w:val="24"/>
                <w:lang w:eastAsia="uk-UA"/>
              </w:rPr>
            </w:pPr>
          </w:p>
        </w:tc>
        <w:tc>
          <w:tcPr>
            <w:tcW w:w="4388" w:type="dxa"/>
            <w:gridSpan w:val="3"/>
            <w:tcBorders>
              <w:top w:val="nil"/>
              <w:left w:val="nil"/>
              <w:bottom w:val="nil"/>
              <w:right w:val="nil"/>
            </w:tcBorders>
          </w:tcPr>
          <w:p w:rsidR="0015760F" w:rsidRDefault="0015760F">
            <w:pPr>
              <w:spacing w:after="0" w:line="240" w:lineRule="auto"/>
              <w:jc w:val="both"/>
              <w:rPr>
                <w:rFonts w:ascii="Times New Roman" w:hAnsi="Times New Roman"/>
                <w:i/>
                <w:sz w:val="24"/>
                <w:u w:val="single"/>
              </w:rPr>
            </w:pPr>
          </w:p>
        </w:tc>
      </w:tr>
      <w:tr w:rsidR="0015760F">
        <w:trPr>
          <w:trHeight w:val="54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jc w:val="both"/>
              <w:rPr>
                <w:rFonts w:ascii="Times New Roman" w:hAnsi="Times New Roman"/>
                <w:b/>
                <w:bCs/>
                <w:color w:val="000000"/>
                <w:sz w:val="24"/>
                <w:szCs w:val="24"/>
              </w:rPr>
            </w:pPr>
            <w:r>
              <w:rPr>
                <w:rFonts w:ascii="Times New Roman" w:hAnsi="Times New Roman"/>
                <w:b/>
                <w:bCs/>
                <w:color w:val="000000"/>
                <w:sz w:val="24"/>
                <w:szCs w:val="24"/>
              </w:rPr>
              <w:t xml:space="preserve">Назва поля для </w:t>
            </w:r>
            <w:r>
              <w:rPr>
                <w:rFonts w:ascii="Times New Roman" w:hAnsi="Times New Roman"/>
                <w:b/>
                <w:sz w:val="24"/>
                <w:szCs w:val="24"/>
              </w:rPr>
              <w:t>заповнення</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7E0E36">
            <w:pPr>
              <w:ind w:left="360"/>
              <w:jc w:val="both"/>
              <w:rPr>
                <w:rFonts w:ascii="Times New Roman" w:hAnsi="Times New Roman"/>
                <w:b/>
                <w:bCs/>
                <w:color w:val="000000"/>
                <w:sz w:val="24"/>
                <w:szCs w:val="24"/>
                <w:lang w:val="ru-RU"/>
              </w:rPr>
            </w:pPr>
            <w:r>
              <w:rPr>
                <w:rFonts w:ascii="Times New Roman" w:hAnsi="Times New Roman"/>
                <w:b/>
                <w:bCs/>
                <w:color w:val="000000"/>
                <w:sz w:val="24"/>
                <w:szCs w:val="24"/>
              </w:rPr>
              <w:t xml:space="preserve">Інформація, зазначена </w:t>
            </w:r>
            <w:proofErr w:type="spellStart"/>
            <w:r>
              <w:rPr>
                <w:rFonts w:ascii="Times New Roman" w:hAnsi="Times New Roman"/>
                <w:b/>
                <w:bCs/>
                <w:color w:val="000000"/>
                <w:sz w:val="24"/>
                <w:szCs w:val="24"/>
              </w:rPr>
              <w:t>суб</w:t>
            </w:r>
            <w:proofErr w:type="spellEnd"/>
            <w:r>
              <w:rPr>
                <w:rFonts w:ascii="Times New Roman" w:hAnsi="Times New Roman"/>
                <w:b/>
                <w:bCs/>
                <w:color w:val="000000"/>
                <w:sz w:val="24"/>
                <w:szCs w:val="24"/>
                <w:lang w:val="en-US"/>
              </w:rPr>
              <w:t>’</w:t>
            </w:r>
            <w:proofErr w:type="spellStart"/>
            <w:r>
              <w:rPr>
                <w:rFonts w:ascii="Times New Roman" w:hAnsi="Times New Roman"/>
                <w:b/>
                <w:bCs/>
                <w:color w:val="000000"/>
                <w:sz w:val="24"/>
                <w:szCs w:val="24"/>
                <w:lang w:val="ru-RU"/>
              </w:rPr>
              <w:t>єктом</w:t>
            </w:r>
            <w:proofErr w:type="spellEnd"/>
            <w:r>
              <w:rPr>
                <w:rFonts w:ascii="Times New Roman" w:hAnsi="Times New Roman"/>
                <w:b/>
                <w:color w:val="000000"/>
                <w:sz w:val="24"/>
                <w:lang w:val="ru-RU"/>
              </w:rPr>
              <w:t xml:space="preserve"> </w:t>
            </w:r>
            <w:proofErr w:type="spellStart"/>
            <w:r>
              <w:rPr>
                <w:rFonts w:ascii="Times New Roman" w:hAnsi="Times New Roman"/>
                <w:b/>
                <w:bCs/>
                <w:color w:val="000000"/>
                <w:sz w:val="24"/>
                <w:szCs w:val="24"/>
                <w:lang w:val="ru-RU"/>
              </w:rPr>
              <w:t>господарювання</w:t>
            </w:r>
            <w:proofErr w:type="spellEnd"/>
          </w:p>
        </w:tc>
      </w:tr>
      <w:tr w:rsidR="0015760F">
        <w:trPr>
          <w:trHeight w:val="41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rsidP="001F4B85">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КОД ЄДРПОУ</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394"/>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rsidP="001F4B85">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Повна назва закладу</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406"/>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rsidP="001F4B85">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Організаційно правова форма</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26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rsidP="001F4B85">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Керівник закладу</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40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rsidP="001F4B85">
            <w:pPr>
              <w:pStyle w:val="a7"/>
              <w:numPr>
                <w:ilvl w:val="0"/>
                <w:numId w:val="3"/>
              </w:numPr>
              <w:spacing w:after="0" w:line="240" w:lineRule="auto"/>
              <w:jc w:val="both"/>
              <w:rPr>
                <w:rFonts w:ascii="Times New Roman" w:hAnsi="Times New Roman"/>
                <w:color w:val="000000"/>
                <w:sz w:val="24"/>
                <w:szCs w:val="24"/>
                <w:lang w:eastAsia="uk-UA"/>
              </w:rPr>
            </w:pPr>
            <w:r w:rsidRPr="001F4B85">
              <w:rPr>
                <w:rFonts w:ascii="Times New Roman" w:hAnsi="Times New Roman"/>
                <w:color w:val="000000"/>
                <w:sz w:val="24"/>
                <w:szCs w:val="24"/>
                <w:lang w:eastAsia="uk-UA"/>
              </w:rPr>
              <w:t>Підстава, відповідно до якої діє підписант договору, ФОП вказує № та дату виписки з ЄДР (вводиться за шаблоном: №__ від____)</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sz w:val="24"/>
                <w:szCs w:val="24"/>
                <w:highlight w:val="white"/>
              </w:rPr>
            </w:pPr>
          </w:p>
        </w:tc>
      </w:tr>
      <w:tr w:rsidR="0015760F">
        <w:trPr>
          <w:trHeight w:val="44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rsidP="001F4B85">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Ліцензія на медичну практику</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45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Pr="006D6382" w:rsidRDefault="00095178" w:rsidP="001F4B85">
            <w:pPr>
              <w:pStyle w:val="a7"/>
              <w:numPr>
                <w:ilvl w:val="0"/>
                <w:numId w:val="3"/>
              </w:numPr>
              <w:spacing w:after="0" w:line="240" w:lineRule="auto"/>
              <w:jc w:val="both"/>
              <w:rPr>
                <w:rFonts w:ascii="Times New Roman" w:hAnsi="Times New Roman"/>
                <w:color w:val="000000"/>
                <w:sz w:val="24"/>
                <w:szCs w:val="24"/>
                <w:lang w:eastAsia="uk-UA"/>
              </w:rPr>
            </w:pPr>
            <w:r w:rsidRPr="001F4B85">
              <w:rPr>
                <w:rFonts w:ascii="Times New Roman" w:hAnsi="Times New Roman"/>
                <w:color w:val="000000"/>
                <w:sz w:val="24"/>
                <w:szCs w:val="24"/>
                <w:lang w:eastAsia="uk-UA"/>
              </w:rPr>
              <w:t>Л</w:t>
            </w:r>
            <w:r w:rsidR="006D6382" w:rsidRPr="001F4B85">
              <w:rPr>
                <w:rFonts w:ascii="Times New Roman" w:hAnsi="Times New Roman"/>
                <w:color w:val="000000"/>
                <w:sz w:val="24"/>
                <w:szCs w:val="24"/>
                <w:lang w:eastAsia="uk-UA"/>
              </w:rPr>
              <w:t>іцензія на провадження господарської діяльності, пов’язаної з обігом наркотичних засобів, психотропних речовин і прекурсорів (придбання, зберігання, відпуск, використання, знищення)</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pStyle w:val="a7"/>
              <w:spacing w:after="0" w:line="240" w:lineRule="auto"/>
              <w:ind w:left="-124" w:firstLine="4"/>
              <w:jc w:val="both"/>
              <w:rPr>
                <w:rFonts w:ascii="Times New Roman" w:hAnsi="Times New Roman"/>
                <w:color w:val="000000"/>
                <w:sz w:val="24"/>
                <w:szCs w:val="24"/>
                <w:lang w:eastAsia="uk-UA"/>
              </w:rPr>
            </w:pPr>
          </w:p>
        </w:tc>
      </w:tr>
      <w:tr w:rsidR="0015760F">
        <w:trPr>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rsidP="001F4B85">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IBAN</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tcPr>
          <w:p w:rsidR="0015760F" w:rsidRDefault="007E0E36" w:rsidP="001F4B85">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Строк дії договору</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pStyle w:val="a7"/>
              <w:spacing w:after="0" w:line="240" w:lineRule="auto"/>
              <w:ind w:left="-124" w:firstLine="4"/>
              <w:jc w:val="both"/>
              <w:rPr>
                <w:rFonts w:ascii="Times New Roman" w:hAnsi="Times New Roman"/>
                <w:color w:val="000000"/>
                <w:sz w:val="24"/>
                <w:szCs w:val="24"/>
                <w:lang w:eastAsia="uk-UA"/>
              </w:rPr>
            </w:pPr>
          </w:p>
        </w:tc>
      </w:tr>
      <w:tr w:rsidR="0015760F">
        <w:trPr>
          <w:trHeight w:val="512"/>
        </w:trPr>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rsidR="0015760F" w:rsidRDefault="007E0E36">
            <w:pPr>
              <w:ind w:left="-124" w:firstLine="4"/>
              <w:jc w:val="center"/>
              <w:rPr>
                <w:rFonts w:ascii="Times New Roman" w:hAnsi="Times New Roman"/>
                <w:b/>
                <w:bCs/>
                <w:color w:val="000000"/>
                <w:sz w:val="24"/>
                <w:szCs w:val="24"/>
              </w:rPr>
            </w:pPr>
            <w:bookmarkStart w:id="0" w:name="_GoBack"/>
            <w:bookmarkEnd w:id="0"/>
            <w:r>
              <w:rPr>
                <w:rFonts w:ascii="Times New Roman" w:hAnsi="Times New Roman"/>
                <w:b/>
                <w:bCs/>
                <w:color w:val="000000"/>
                <w:sz w:val="24"/>
                <w:szCs w:val="24"/>
              </w:rPr>
              <w:t>Перелік залучених осіб</w:t>
            </w:r>
          </w:p>
        </w:tc>
      </w:tr>
      <w:tr w:rsidR="0015760F">
        <w:trPr>
          <w:trHeight w:val="526"/>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jc w:val="both"/>
              <w:rPr>
                <w:rFonts w:ascii="Times New Roman" w:hAnsi="Times New Roman"/>
                <w:bCs/>
                <w:color w:val="000000"/>
                <w:sz w:val="24"/>
                <w:szCs w:val="24"/>
              </w:rPr>
            </w:pPr>
            <w:r>
              <w:rPr>
                <w:rFonts w:ascii="Times New Roman" w:hAnsi="Times New Roman"/>
                <w:bCs/>
                <w:color w:val="000000"/>
                <w:sz w:val="24"/>
                <w:szCs w:val="24"/>
              </w:rPr>
              <w:t xml:space="preserve">Коди ЄДРПОУ підрядників. </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pStyle w:val="a7"/>
              <w:ind w:left="-124" w:firstLine="4"/>
              <w:jc w:val="both"/>
              <w:rPr>
                <w:rFonts w:ascii="Times New Roman" w:hAnsi="Times New Roman"/>
                <w:bCs/>
                <w:color w:val="000000"/>
                <w:sz w:val="24"/>
                <w:szCs w:val="24"/>
              </w:rPr>
            </w:pPr>
          </w:p>
        </w:tc>
      </w:tr>
      <w:tr w:rsidR="0015760F">
        <w:trPr>
          <w:trHeight w:val="538"/>
        </w:trPr>
        <w:tc>
          <w:tcPr>
            <w:tcW w:w="9638" w:type="dxa"/>
            <w:gridSpan w:val="4"/>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ind w:left="-124" w:firstLine="4"/>
              <w:jc w:val="center"/>
              <w:rPr>
                <w:rFonts w:ascii="Times New Roman" w:hAnsi="Times New Roman"/>
                <w:b/>
                <w:bCs/>
                <w:color w:val="000000"/>
                <w:sz w:val="24"/>
                <w:szCs w:val="24"/>
              </w:rPr>
            </w:pPr>
            <w:r>
              <w:rPr>
                <w:rFonts w:ascii="Times New Roman" w:hAnsi="Times New Roman"/>
                <w:b/>
                <w:bCs/>
                <w:color w:val="000000"/>
                <w:sz w:val="24"/>
                <w:szCs w:val="24"/>
              </w:rPr>
              <w:t>Вимоги до організації надання послуги</w:t>
            </w: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Прийом, обробка та передача інформації бригадам екстреної (швидкої) медичної допомоги про звернення по екстрену медичну допомогу</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pStyle w:val="a7"/>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Проведення диспетчером усного опитування осіб, які звернулись за допомогою, із проведенням сортування і визначення можливостей інфікування ОНІХ, в </w:t>
            </w:r>
            <w:proofErr w:type="spellStart"/>
            <w:r>
              <w:rPr>
                <w:rFonts w:ascii="Times New Roman" w:hAnsi="Times New Roman"/>
                <w:color w:val="000000"/>
                <w:sz w:val="24"/>
                <w:szCs w:val="24"/>
                <w:lang w:eastAsia="uk-UA"/>
              </w:rPr>
              <w:t>т.ч</w:t>
            </w:r>
            <w:proofErr w:type="spellEnd"/>
            <w:r>
              <w:rPr>
                <w:rFonts w:ascii="Times New Roman" w:hAnsi="Times New Roman"/>
                <w:color w:val="000000"/>
                <w:sz w:val="24"/>
                <w:szCs w:val="24"/>
                <w:lang w:eastAsia="uk-UA"/>
              </w:rPr>
              <w:t xml:space="preserve">. </w:t>
            </w:r>
            <w:proofErr w:type="spellStart"/>
            <w:r>
              <w:rPr>
                <w:rFonts w:ascii="Times New Roman" w:hAnsi="Times New Roman"/>
                <w:color w:val="000000"/>
                <w:sz w:val="24"/>
                <w:szCs w:val="24"/>
                <w:lang w:eastAsia="uk-UA"/>
              </w:rPr>
              <w:t>коронавірусом</w:t>
            </w:r>
            <w:proofErr w:type="spellEnd"/>
            <w:r>
              <w:rPr>
                <w:rFonts w:ascii="Times New Roman" w:hAnsi="Times New Roman"/>
                <w:color w:val="000000"/>
                <w:sz w:val="24"/>
                <w:szCs w:val="24"/>
                <w:lang w:eastAsia="uk-UA"/>
              </w:rPr>
              <w:t xml:space="preserve"> SARS-CoV-2, який спричиняє </w:t>
            </w:r>
            <w:proofErr w:type="spellStart"/>
            <w:r>
              <w:rPr>
                <w:rFonts w:ascii="Times New Roman" w:hAnsi="Times New Roman"/>
                <w:color w:val="000000"/>
                <w:sz w:val="24"/>
                <w:szCs w:val="24"/>
                <w:lang w:eastAsia="uk-UA"/>
              </w:rPr>
              <w:t>коронавірусну</w:t>
            </w:r>
            <w:proofErr w:type="spellEnd"/>
            <w:r>
              <w:rPr>
                <w:rFonts w:ascii="Times New Roman" w:hAnsi="Times New Roman"/>
                <w:color w:val="000000"/>
                <w:sz w:val="24"/>
                <w:szCs w:val="24"/>
                <w:lang w:eastAsia="uk-UA"/>
              </w:rPr>
              <w:t xml:space="preserve"> хворобу (COVID-19), відповідно до галузевих стандартів у сфері охорони здоров’я</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pStyle w:val="a7"/>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Забезпечення цілодобової інформаційної підтримки та координації дій бригад екстреної (швидкої) медичної допомоги,  надання екстреної медичної допомоги за принципом екстериторіальності і раннього інформування (до прибуття бригади) надавачів медичних послуг</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pStyle w:val="a7"/>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 xml:space="preserve"> Цілодобове консультування бригад екстреної медичної допомоги диспетчером, а також лікарем ОДС та/або старшим лікарем за допомогою інформаційно-комунікаційних технологій та/або з використанням засобів </w:t>
            </w:r>
            <w:proofErr w:type="spellStart"/>
            <w:r>
              <w:rPr>
                <w:rFonts w:ascii="Times New Roman" w:hAnsi="Times New Roman"/>
                <w:color w:val="000000"/>
                <w:sz w:val="24"/>
                <w:szCs w:val="24"/>
                <w:lang w:eastAsia="uk-UA"/>
              </w:rPr>
              <w:t>телемедицини</w:t>
            </w:r>
            <w:proofErr w:type="spellEnd"/>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 Забезпечення оцінки стану здоров’я пацієнта/пацієнтки, в тому числі виявлення ознак насильства та дотримання вимог законодавства в сфері протидії насильству.</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pStyle w:val="a7"/>
              <w:spacing w:after="0" w:line="240" w:lineRule="auto"/>
              <w:ind w:left="-124" w:firstLine="4"/>
              <w:jc w:val="both"/>
              <w:rPr>
                <w:rFonts w:ascii="Times New Roman" w:hAnsi="Times New Roman"/>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sz w:val="24"/>
                <w:szCs w:val="24"/>
                <w:lang w:eastAsia="uk-UA"/>
              </w:rPr>
            </w:pPr>
            <w:r>
              <w:rPr>
                <w:rFonts w:ascii="Times New Roman" w:hAnsi="Times New Roman"/>
                <w:sz w:val="24"/>
                <w:szCs w:val="24"/>
                <w:lang w:eastAsia="uk-UA"/>
              </w:rPr>
              <w:t>Дотримання прав людини у ЗОЗ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pStyle w:val="a7"/>
              <w:spacing w:after="0" w:line="240" w:lineRule="auto"/>
              <w:ind w:left="-124" w:firstLine="4"/>
              <w:jc w:val="both"/>
              <w:rPr>
                <w:rFonts w:ascii="Times New Roman" w:hAnsi="Times New Roman"/>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Забезпечення надання екстреної медичної допомоги на місці події, під час транспортування та при особистому зверненні пацієнтів до підрозділу екстреної (швидкої) медичної допомоги відповідно до стандартів надання екстреної медичної допомоги пацієнтам, які перебувають у невідкладних станах</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pStyle w:val="a7"/>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Заповнення облікової документації, ведення статистичного обліку і звітності в електронному вигляді, а також її зберігання. </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pStyle w:val="a7"/>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Дотримання принципу екстериторіальності у роботі бригад екстреної (швидкої) медичної допомоги з обов’язковою госпіталізацією в разі потреби до закладу охорони здоров’я за принципом екстериторіальності, в тому числі до закладів, які знаходяться на території інших адміністративно-територіальних одиниць</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Забезпечення функціонування тільки однієї активної центральної оперативної диспетчерської (ЦОД) в структурі диспетчерської Центру екстреної медичної допомоги (ЦЕМД), якою приймаються усі виклики з однієї адміністративно-територіальної одиниці вищого рівня. </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Передача всієї оперативної інформації в режимі онлайн та надання інформації про наявні ресурси мережі ЕМД у терміни, визначені Регламентом функціонування електронної медичної інформаційно-аналітичної системи з оптимізації роботи </w:t>
            </w:r>
            <w:proofErr w:type="spellStart"/>
            <w:r>
              <w:rPr>
                <w:rFonts w:ascii="Times New Roman" w:hAnsi="Times New Roman"/>
                <w:color w:val="000000"/>
                <w:sz w:val="24"/>
                <w:szCs w:val="24"/>
                <w:lang w:eastAsia="uk-UA"/>
              </w:rPr>
              <w:t>оперативно</w:t>
            </w:r>
            <w:proofErr w:type="spellEnd"/>
            <w:r>
              <w:rPr>
                <w:rFonts w:ascii="Times New Roman" w:hAnsi="Times New Roman"/>
                <w:color w:val="000000"/>
                <w:sz w:val="24"/>
                <w:szCs w:val="24"/>
                <w:lang w:eastAsia="uk-UA"/>
              </w:rPr>
              <w:t>-диспетчерських служб центрів екстреної медичної допомоги та медицини катастроф</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Внесення виїзними бригадами екстреної (швидкої) медичної допомоги попередніх діагнозів відповідно до Єдиного класифікатора попередніх діагнозів для бригад екстреної (швидкої) медичної допомоги</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pStyle w:val="a7"/>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 xml:space="preserve">Внесення і передача даних щодо пацієнтів до електронної медичної інформаційно-аналітичної системи з оптимізації роботи </w:t>
            </w:r>
            <w:proofErr w:type="spellStart"/>
            <w:r>
              <w:rPr>
                <w:rFonts w:ascii="Times New Roman" w:hAnsi="Times New Roman"/>
                <w:color w:val="000000"/>
                <w:sz w:val="24"/>
                <w:szCs w:val="24"/>
                <w:lang w:eastAsia="uk-UA"/>
              </w:rPr>
              <w:t>оперативно</w:t>
            </w:r>
            <w:proofErr w:type="spellEnd"/>
            <w:r>
              <w:rPr>
                <w:rFonts w:ascii="Times New Roman" w:hAnsi="Times New Roman"/>
                <w:color w:val="000000"/>
                <w:sz w:val="24"/>
                <w:szCs w:val="24"/>
                <w:lang w:eastAsia="uk-UA"/>
              </w:rPr>
              <w:t>-диспетчерських служб центрів екстреної медичної допомоги та медицини катастроф такого мінімального обсягу даних: прізвище, ім’я, по батькові, вік та стать пацієнта/пацієнтки, адреса виклику, результативність виклику, результат виклику, стан пацієнта/пацієнтки після надання допомоги, попередній діагноз, та відомостей про госпіталізацію, якщо пацієнта/пацієнтку госпіталізували, а саме: заклад охорони здоров’я, в який пацієнта/пацієнтку госпіталізували, прізвище чергового лікаря та номер супровідного листка</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Забезпечення автоматизованих робочих місць для персоналу ЦОД. Забезпечення моніторингу переміщень автомобілів екстреної медичної допомоги за допомогою GPS-</w:t>
            </w:r>
            <w:proofErr w:type="spellStart"/>
            <w:r>
              <w:rPr>
                <w:rFonts w:ascii="Times New Roman" w:hAnsi="Times New Roman"/>
                <w:color w:val="000000"/>
                <w:sz w:val="24"/>
                <w:szCs w:val="24"/>
                <w:lang w:eastAsia="uk-UA"/>
              </w:rPr>
              <w:t>трекерів</w:t>
            </w:r>
            <w:proofErr w:type="spellEnd"/>
            <w:r>
              <w:rPr>
                <w:rFonts w:ascii="Times New Roman" w:hAnsi="Times New Roman"/>
                <w:color w:val="000000"/>
                <w:sz w:val="24"/>
                <w:szCs w:val="24"/>
                <w:lang w:eastAsia="uk-UA"/>
              </w:rPr>
              <w:t xml:space="preserve">. </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Дотримання планового алгоритму дій, визначеного галузевими стандартами у сфері охорони здоров’я, при транспортуванні пацієнта/пацієнтки до відділення екстреної (невідкладної) допомоги або приймального відділення, або до визначеного місця огляду. При визначенні закладу, до якого має бути транспортований/а пацієнт/пацієнтка, береться до уваги наявність у закладу чинного договору з НСЗУ за відповідним пакетом медичних послуг на момент транспортування. </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Дотримання протиепідемічних заходів під час надання пацієнту/пацієнтці екстреної медичної допомоги на </w:t>
            </w:r>
            <w:proofErr w:type="spellStart"/>
            <w:r>
              <w:rPr>
                <w:rFonts w:ascii="Times New Roman" w:hAnsi="Times New Roman"/>
                <w:color w:val="000000"/>
                <w:sz w:val="24"/>
                <w:szCs w:val="24"/>
                <w:lang w:eastAsia="uk-UA"/>
              </w:rPr>
              <w:t>догоспітальному</w:t>
            </w:r>
            <w:proofErr w:type="spellEnd"/>
            <w:r>
              <w:rPr>
                <w:rFonts w:ascii="Times New Roman" w:hAnsi="Times New Roman"/>
                <w:color w:val="000000"/>
                <w:sz w:val="24"/>
                <w:szCs w:val="24"/>
                <w:lang w:eastAsia="uk-UA"/>
              </w:rPr>
              <w:t xml:space="preserve"> етапі, в тому числі вживання заходів із забезпечення попередження поширення гострої респіраторної хвороби COVID-19, спричиненої </w:t>
            </w:r>
            <w:proofErr w:type="spellStart"/>
            <w:r>
              <w:rPr>
                <w:rFonts w:ascii="Times New Roman" w:hAnsi="Times New Roman"/>
                <w:color w:val="000000"/>
                <w:sz w:val="24"/>
                <w:szCs w:val="24"/>
                <w:lang w:eastAsia="uk-UA"/>
              </w:rPr>
              <w:t>коронавірусом</w:t>
            </w:r>
            <w:proofErr w:type="spellEnd"/>
            <w:r>
              <w:rPr>
                <w:rFonts w:ascii="Times New Roman" w:hAnsi="Times New Roman"/>
                <w:color w:val="000000"/>
                <w:sz w:val="24"/>
                <w:szCs w:val="24"/>
                <w:lang w:eastAsia="uk-UA"/>
              </w:rPr>
              <w:t xml:space="preserve"> SARS-Cov-2</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 Взаємодія з надавачами первинної медичної допомоги та з іншими надавачами медичних послуг для своєчасного надання ними медичної допомоги пацієнтам, які не потребують екстреної або невідкладної медичної допомоги.</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 Взаємодія під час надзвичайних ситуацій відповідно до затвердженого Плану реагування на надзвичайні ситуації з аварійно-рятувальними підрозділами міністерств, інших центральних та місцевих органів виконавчої влади під час виникнення надзвичайних ситуацій та ліквідації їх наслідків, а також у разі виникнення ситуацій, що мають ознаки кримінального правопорушення.</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 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sz w:val="24"/>
                <w:szCs w:val="24"/>
                <w:lang w:eastAsia="uk-UA"/>
              </w:rPr>
            </w:pPr>
            <w:r>
              <w:rPr>
                <w:rFonts w:ascii="Times New Roman" w:hAnsi="Times New Roman"/>
                <w:sz w:val="24"/>
                <w:szCs w:val="24"/>
                <w:lang w:eastAsia="uk-UA"/>
              </w:rPr>
              <w:lastRenderedPageBreak/>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пацієнтки на отримання медичної допомоги необхідного обсягу та належної якості.</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Здійснення закупівлі лікарських засобів та медичних виробів, необхідних для надання медичної допомоги відповідно до галузевих стандартів. Організація ефективного управління запасами лікарських засобів, медичних виробів та витратних матеріалів, закуплених закладом або отриманих шляхом централізованих </w:t>
            </w:r>
            <w:proofErr w:type="spellStart"/>
            <w:r>
              <w:rPr>
                <w:rFonts w:ascii="Times New Roman" w:hAnsi="Times New Roman"/>
                <w:color w:val="000000"/>
                <w:sz w:val="24"/>
                <w:szCs w:val="24"/>
                <w:lang w:eastAsia="uk-UA"/>
              </w:rPr>
              <w:t>закупівель</w:t>
            </w:r>
            <w:proofErr w:type="spellEnd"/>
            <w:r>
              <w:rPr>
                <w:rFonts w:ascii="Times New Roman" w:hAnsi="Times New Roman"/>
                <w:color w:val="000000"/>
                <w:sz w:val="24"/>
                <w:szCs w:val="24"/>
                <w:lang w:eastAsia="uk-UA"/>
              </w:rPr>
              <w:t xml:space="preserve"> МОЗ України. Використання та збереження залишків лікарських засобів та медичних виробів, необхідних для лікування пацієнтів, в тому числі після закінчення дії договору</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 Забезпечення функціонування підрозділу, який відповідальний за навчально-тренувальні процеси на базі центру екстреної медичної допомоги. </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sz w:val="24"/>
                <w:szCs w:val="24"/>
                <w:lang w:eastAsia="uk-UA"/>
              </w:rPr>
            </w:pPr>
          </w:p>
        </w:tc>
      </w:tr>
      <w:tr w:rsidR="0015760F">
        <w:trPr>
          <w:trHeight w:val="365"/>
        </w:trPr>
        <w:tc>
          <w:tcPr>
            <w:tcW w:w="9638" w:type="dxa"/>
            <w:gridSpan w:val="4"/>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ind w:left="-124" w:firstLine="4"/>
              <w:jc w:val="center"/>
              <w:rPr>
                <w:rFonts w:ascii="Times New Roman" w:hAnsi="Times New Roman"/>
                <w:b/>
                <w:bCs/>
                <w:color w:val="000000"/>
                <w:sz w:val="24"/>
                <w:szCs w:val="24"/>
              </w:rPr>
            </w:pPr>
            <w:r>
              <w:rPr>
                <w:rFonts w:ascii="Times New Roman" w:hAnsi="Times New Roman"/>
                <w:b/>
                <w:bCs/>
                <w:color w:val="000000"/>
                <w:sz w:val="24"/>
                <w:szCs w:val="24"/>
              </w:rPr>
              <w:t>Вимоги до переліку обладнання у закладі</w:t>
            </w: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Наявність автомобілів швидкої медичної допомоги типу В і типу С відповідно до стандартів ДСТУ 1789:2015 та/або ДСТУ 1789:2019 у кількості, необхідній для забезпечення надання екстреної медичної допомоги на території обслуговування</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Устаткування та обладнання автомобілів відповідно до галузевих стандартів у сфері охорони здоров’я та ДСТУ 1789:2015 або ДСТУ 1789:2019 </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Забезпечення бригад екстреної (швидкої) медичної допомоги медичними виробами та лікарськими засобами відповідно до галузевих стандартів у сфері охорони здоров’я.</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pStyle w:val="a7"/>
              <w:numPr>
                <w:ilvl w:val="0"/>
                <w:numId w:val="3"/>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Наявність резервного джерела електропостачання та щонайменше одного автоматичного перемикального комутаційного обладнання, відповідно до ДСТУ IEC 60947-6-1: 2007 у ЦОД</w:t>
            </w:r>
          </w:p>
        </w:tc>
        <w:tc>
          <w:tcPr>
            <w:tcW w:w="3516" w:type="dxa"/>
            <w:gridSpan w:val="2"/>
            <w:tcBorders>
              <w:top w:val="single" w:sz="4" w:space="0" w:color="auto"/>
              <w:left w:val="single" w:sz="4" w:space="0" w:color="auto"/>
              <w:bottom w:val="single" w:sz="4" w:space="0" w:color="auto"/>
              <w:right w:val="single" w:sz="4" w:space="0" w:color="auto"/>
            </w:tcBorders>
          </w:tcPr>
          <w:p w:rsidR="0015760F" w:rsidRDefault="0015760F">
            <w:pPr>
              <w:spacing w:after="0" w:line="240" w:lineRule="auto"/>
              <w:ind w:left="-124" w:firstLine="4"/>
              <w:jc w:val="both"/>
              <w:rPr>
                <w:rFonts w:ascii="Times New Roman" w:hAnsi="Times New Roman"/>
                <w:color w:val="000000"/>
                <w:sz w:val="24"/>
                <w:szCs w:val="24"/>
                <w:lang w:eastAsia="uk-UA"/>
              </w:rPr>
            </w:pPr>
          </w:p>
        </w:tc>
      </w:tr>
      <w:tr w:rsidR="0015760F">
        <w:trPr>
          <w:trHeight w:val="484"/>
        </w:trPr>
        <w:tc>
          <w:tcPr>
            <w:tcW w:w="9638" w:type="dxa"/>
            <w:gridSpan w:val="4"/>
            <w:tcBorders>
              <w:top w:val="single" w:sz="4" w:space="0" w:color="auto"/>
              <w:left w:val="single" w:sz="4" w:space="0" w:color="auto"/>
              <w:bottom w:val="single" w:sz="4" w:space="0" w:color="auto"/>
              <w:right w:val="single" w:sz="4" w:space="0" w:color="auto"/>
            </w:tcBorders>
            <w:shd w:val="clear" w:color="auto" w:fill="auto"/>
            <w:hideMark/>
          </w:tcPr>
          <w:p w:rsidR="0015760F" w:rsidRDefault="007E0E36">
            <w:pPr>
              <w:ind w:left="-124" w:firstLine="4"/>
              <w:jc w:val="center"/>
              <w:rPr>
                <w:rFonts w:ascii="Times New Roman" w:hAnsi="Times New Roman"/>
                <w:b/>
                <w:bCs/>
                <w:color w:val="000000"/>
                <w:sz w:val="24"/>
                <w:szCs w:val="24"/>
              </w:rPr>
            </w:pPr>
            <w:r>
              <w:rPr>
                <w:rFonts w:ascii="Times New Roman" w:hAnsi="Times New Roman"/>
                <w:b/>
                <w:bCs/>
                <w:color w:val="000000"/>
                <w:sz w:val="24"/>
                <w:szCs w:val="24"/>
              </w:rPr>
              <w:t>Загальна інформація</w:t>
            </w:r>
          </w:p>
        </w:tc>
      </w:tr>
      <w:tr w:rsidR="00150B67">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0B67" w:rsidRDefault="00150B67" w:rsidP="00150B67">
            <w:pPr>
              <w:pStyle w:val="a7"/>
              <w:numPr>
                <w:ilvl w:val="0"/>
                <w:numId w:val="3"/>
              </w:numPr>
              <w:jc w:val="both"/>
              <w:rPr>
                <w:rFonts w:ascii="Times New Roman" w:hAnsi="Times New Roman"/>
                <w:bCs/>
                <w:color w:val="000000"/>
                <w:sz w:val="24"/>
                <w:szCs w:val="24"/>
              </w:rPr>
            </w:pPr>
            <w:r>
              <w:rPr>
                <w:rFonts w:ascii="Times New Roman" w:hAnsi="Times New Roman"/>
                <w:bCs/>
                <w:color w:val="000000"/>
                <w:sz w:val="24"/>
                <w:szCs w:val="24"/>
              </w:rPr>
              <w:t>Підтвердження,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w:t>
            </w:r>
          </w:p>
        </w:tc>
        <w:tc>
          <w:tcPr>
            <w:tcW w:w="3516" w:type="dxa"/>
            <w:gridSpan w:val="2"/>
            <w:tcBorders>
              <w:top w:val="single" w:sz="4" w:space="0" w:color="auto"/>
              <w:left w:val="single" w:sz="4" w:space="0" w:color="auto"/>
              <w:bottom w:val="single" w:sz="4" w:space="0" w:color="auto"/>
              <w:right w:val="single" w:sz="4" w:space="0" w:color="auto"/>
            </w:tcBorders>
          </w:tcPr>
          <w:p w:rsidR="00150B67" w:rsidRDefault="00150B67" w:rsidP="00150B67">
            <w:pPr>
              <w:ind w:left="-124" w:firstLine="4"/>
              <w:jc w:val="both"/>
              <w:rPr>
                <w:rFonts w:ascii="Times New Roman" w:hAnsi="Times New Roman"/>
                <w:bCs/>
                <w:color w:val="000000"/>
                <w:sz w:val="24"/>
                <w:szCs w:val="24"/>
              </w:rPr>
            </w:pPr>
          </w:p>
        </w:tc>
      </w:tr>
      <w:tr w:rsidR="00150B67">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0B67" w:rsidRDefault="00150B67" w:rsidP="00150B67">
            <w:pPr>
              <w:pStyle w:val="a7"/>
              <w:numPr>
                <w:ilvl w:val="0"/>
                <w:numId w:val="3"/>
              </w:numPr>
              <w:jc w:val="both"/>
              <w:rPr>
                <w:rFonts w:ascii="Times New Roman" w:hAnsi="Times New Roman"/>
                <w:bCs/>
                <w:color w:val="000000"/>
                <w:sz w:val="24"/>
                <w:szCs w:val="24"/>
              </w:rPr>
            </w:pPr>
            <w:r>
              <w:rPr>
                <w:rFonts w:ascii="Times New Roman" w:hAnsi="Times New Roman"/>
                <w:bCs/>
                <w:color w:val="000000"/>
                <w:sz w:val="24"/>
                <w:szCs w:val="24"/>
              </w:rPr>
              <w:t xml:space="preserve">Підтвердження, що заклад, уповноважені особи та медичні працівники, які будуть залучені до виконання </w:t>
            </w:r>
            <w:r>
              <w:rPr>
                <w:rFonts w:ascii="Times New Roman" w:hAnsi="Times New Roman"/>
                <w:bCs/>
                <w:color w:val="000000"/>
                <w:sz w:val="24"/>
                <w:szCs w:val="24"/>
              </w:rPr>
              <w:lastRenderedPageBreak/>
              <w:t>Договору, зареєстровані в електронній системі охорони здоров’я (далі - Система).</w:t>
            </w:r>
          </w:p>
        </w:tc>
        <w:tc>
          <w:tcPr>
            <w:tcW w:w="3516" w:type="dxa"/>
            <w:gridSpan w:val="2"/>
            <w:tcBorders>
              <w:top w:val="single" w:sz="4" w:space="0" w:color="auto"/>
              <w:left w:val="single" w:sz="4" w:space="0" w:color="auto"/>
              <w:bottom w:val="single" w:sz="4" w:space="0" w:color="auto"/>
              <w:right w:val="single" w:sz="4" w:space="0" w:color="auto"/>
            </w:tcBorders>
          </w:tcPr>
          <w:p w:rsidR="00150B67" w:rsidRDefault="00150B67" w:rsidP="00150B67">
            <w:pPr>
              <w:ind w:left="-124" w:firstLine="4"/>
              <w:jc w:val="both"/>
              <w:rPr>
                <w:rFonts w:ascii="Times New Roman" w:hAnsi="Times New Roman"/>
                <w:bCs/>
                <w:color w:val="000000"/>
                <w:sz w:val="24"/>
                <w:szCs w:val="24"/>
              </w:rPr>
            </w:pPr>
          </w:p>
        </w:tc>
      </w:tr>
      <w:tr w:rsidR="00150B67">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0B67" w:rsidRPr="00585EB4" w:rsidRDefault="00150B67" w:rsidP="00150B67">
            <w:pPr>
              <w:pStyle w:val="a7"/>
              <w:numPr>
                <w:ilvl w:val="0"/>
                <w:numId w:val="3"/>
              </w:numPr>
              <w:jc w:val="both"/>
              <w:rPr>
                <w:rFonts w:ascii="Times New Roman" w:hAnsi="Times New Roman"/>
                <w:bCs/>
                <w:color w:val="000000"/>
                <w:sz w:val="24"/>
                <w:szCs w:val="24"/>
              </w:rPr>
            </w:pPr>
            <w:r>
              <w:rPr>
                <w:rFonts w:ascii="Times New Roman" w:hAnsi="Times New Roman"/>
                <w:bCs/>
                <w:color w:val="000000"/>
                <w:sz w:val="24"/>
                <w:szCs w:val="24"/>
              </w:rPr>
              <w:t>Підтвердження,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 Якщо таке право обмежене, у тому числі щодо укладання договорів, ціна встановлену суму, Заявник повідомить про це Національну службу здоров'я України (далі - НСЗУ) та отримає необхідні погодження від власника до моменту підписання договору зі сторони заявника.</w:t>
            </w:r>
          </w:p>
        </w:tc>
        <w:tc>
          <w:tcPr>
            <w:tcW w:w="3516" w:type="dxa"/>
            <w:gridSpan w:val="2"/>
            <w:tcBorders>
              <w:top w:val="single" w:sz="4" w:space="0" w:color="auto"/>
              <w:left w:val="single" w:sz="4" w:space="0" w:color="auto"/>
              <w:bottom w:val="single" w:sz="4" w:space="0" w:color="auto"/>
              <w:right w:val="single" w:sz="4" w:space="0" w:color="auto"/>
            </w:tcBorders>
          </w:tcPr>
          <w:p w:rsidR="00150B67" w:rsidRDefault="00150B67" w:rsidP="00150B67">
            <w:pPr>
              <w:ind w:left="-124" w:firstLine="4"/>
              <w:jc w:val="both"/>
              <w:rPr>
                <w:rFonts w:ascii="Times New Roman" w:hAnsi="Times New Roman"/>
                <w:bCs/>
                <w:color w:val="000000"/>
                <w:sz w:val="24"/>
                <w:szCs w:val="24"/>
              </w:rPr>
            </w:pPr>
          </w:p>
        </w:tc>
      </w:tr>
      <w:tr w:rsidR="00150B67">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0B67" w:rsidRDefault="00150B67" w:rsidP="00150B67">
            <w:pPr>
              <w:pStyle w:val="a7"/>
              <w:numPr>
                <w:ilvl w:val="0"/>
                <w:numId w:val="3"/>
              </w:numPr>
              <w:jc w:val="both"/>
              <w:rPr>
                <w:rFonts w:ascii="Times New Roman" w:hAnsi="Times New Roman"/>
                <w:bCs/>
                <w:color w:val="000000"/>
                <w:sz w:val="24"/>
                <w:szCs w:val="24"/>
              </w:rPr>
            </w:pPr>
            <w:r>
              <w:rPr>
                <w:rFonts w:ascii="Times New Roman" w:hAnsi="Times New Roman"/>
                <w:bCs/>
                <w:color w:val="000000"/>
                <w:sz w:val="24"/>
                <w:szCs w:val="24"/>
              </w:rPr>
              <w:t>Підтвердження, що ознайомились з умовами закупівлі та специфікацією, визначеними в Повідомленні, і погоджуєтесь на них.</w:t>
            </w:r>
          </w:p>
        </w:tc>
        <w:tc>
          <w:tcPr>
            <w:tcW w:w="3516" w:type="dxa"/>
            <w:gridSpan w:val="2"/>
            <w:tcBorders>
              <w:top w:val="single" w:sz="4" w:space="0" w:color="auto"/>
              <w:left w:val="single" w:sz="4" w:space="0" w:color="auto"/>
              <w:bottom w:val="single" w:sz="4" w:space="0" w:color="auto"/>
              <w:right w:val="single" w:sz="4" w:space="0" w:color="auto"/>
            </w:tcBorders>
          </w:tcPr>
          <w:p w:rsidR="00150B67" w:rsidRDefault="00150B67" w:rsidP="00150B67">
            <w:pPr>
              <w:ind w:left="-124" w:firstLine="4"/>
              <w:jc w:val="both"/>
              <w:rPr>
                <w:rFonts w:ascii="Times New Roman" w:hAnsi="Times New Roman"/>
                <w:bCs/>
                <w:color w:val="000000"/>
                <w:sz w:val="24"/>
                <w:szCs w:val="24"/>
              </w:rPr>
            </w:pPr>
          </w:p>
        </w:tc>
      </w:tr>
      <w:tr w:rsidR="00150B67">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0B67" w:rsidRDefault="00150B67" w:rsidP="00150B67">
            <w:pPr>
              <w:pStyle w:val="a7"/>
              <w:numPr>
                <w:ilvl w:val="0"/>
                <w:numId w:val="3"/>
              </w:numPr>
              <w:jc w:val="both"/>
              <w:rPr>
                <w:rFonts w:ascii="Times New Roman" w:hAnsi="Times New Roman"/>
                <w:bCs/>
                <w:color w:val="000000"/>
                <w:sz w:val="24"/>
                <w:szCs w:val="24"/>
              </w:rPr>
            </w:pPr>
            <w:r>
              <w:rPr>
                <w:rFonts w:ascii="Times New Roman" w:hAnsi="Times New Roman"/>
                <w:bCs/>
                <w:color w:val="000000"/>
                <w:sz w:val="24"/>
                <w:szCs w:val="24"/>
              </w:rPr>
              <w:t>Підтвердження, що інформація, зазначена у цьому Зверненні та доданих до нього документах, а також інформація, внесена до Системи, є повною та достовірною.</w:t>
            </w:r>
          </w:p>
        </w:tc>
        <w:tc>
          <w:tcPr>
            <w:tcW w:w="3516" w:type="dxa"/>
            <w:gridSpan w:val="2"/>
            <w:tcBorders>
              <w:top w:val="single" w:sz="4" w:space="0" w:color="auto"/>
              <w:left w:val="single" w:sz="4" w:space="0" w:color="auto"/>
              <w:bottom w:val="single" w:sz="4" w:space="0" w:color="auto"/>
              <w:right w:val="single" w:sz="4" w:space="0" w:color="auto"/>
            </w:tcBorders>
          </w:tcPr>
          <w:p w:rsidR="00150B67" w:rsidRDefault="00150B67" w:rsidP="00150B67">
            <w:pPr>
              <w:ind w:left="-124" w:firstLine="4"/>
              <w:jc w:val="both"/>
              <w:rPr>
                <w:rFonts w:ascii="Times New Roman" w:hAnsi="Times New Roman"/>
                <w:bCs/>
                <w:color w:val="000000"/>
                <w:sz w:val="24"/>
                <w:szCs w:val="24"/>
              </w:rPr>
            </w:pPr>
          </w:p>
        </w:tc>
      </w:tr>
      <w:tr w:rsidR="00150B67">
        <w:trPr>
          <w:trHeight w:val="150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0B67" w:rsidRPr="00585EB4" w:rsidRDefault="00150B67" w:rsidP="00150B67">
            <w:pPr>
              <w:pStyle w:val="a7"/>
              <w:numPr>
                <w:ilvl w:val="0"/>
                <w:numId w:val="3"/>
              </w:numPr>
              <w:jc w:val="both"/>
              <w:rPr>
                <w:rFonts w:ascii="Times New Roman" w:hAnsi="Times New Roman"/>
                <w:bCs/>
                <w:color w:val="000000"/>
                <w:sz w:val="24"/>
                <w:szCs w:val="24"/>
              </w:rPr>
            </w:pPr>
            <w:r>
              <w:rPr>
                <w:rFonts w:ascii="Times New Roman" w:hAnsi="Times New Roman"/>
                <w:bCs/>
                <w:color w:val="000000"/>
                <w:sz w:val="24"/>
                <w:szCs w:val="24"/>
              </w:rPr>
              <w:t xml:space="preserve">Підтвердження, що у разі зміни інформації, зазначеної у цьому зверненні та (або) доданих до нього документах, Заявник зобов’язаний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w:t>
            </w:r>
            <w:proofErr w:type="spellStart"/>
            <w:r>
              <w:rPr>
                <w:rFonts w:ascii="Times New Roman" w:hAnsi="Times New Roman"/>
                <w:bCs/>
                <w:color w:val="000000"/>
                <w:sz w:val="24"/>
                <w:szCs w:val="24"/>
                <w:lang w:val="en-US"/>
              </w:rPr>
              <w:t>dohovir</w:t>
            </w:r>
            <w:proofErr w:type="spellEnd"/>
            <w:r w:rsidRPr="00585EB4">
              <w:rPr>
                <w:rFonts w:ascii="Times New Roman" w:hAnsi="Times New Roman"/>
                <w:bCs/>
                <w:color w:val="000000"/>
                <w:sz w:val="24"/>
                <w:szCs w:val="24"/>
              </w:rPr>
              <w:t>@</w:t>
            </w:r>
            <w:proofErr w:type="spellStart"/>
            <w:r>
              <w:rPr>
                <w:rFonts w:ascii="Times New Roman" w:hAnsi="Times New Roman"/>
                <w:bCs/>
                <w:color w:val="000000"/>
                <w:sz w:val="24"/>
                <w:szCs w:val="24"/>
                <w:lang w:val="en-US"/>
              </w:rPr>
              <w:t>nszy</w:t>
            </w:r>
            <w:proofErr w:type="spellEnd"/>
            <w:r w:rsidRPr="00585EB4">
              <w:rPr>
                <w:rFonts w:ascii="Times New Roman" w:hAnsi="Times New Roman"/>
                <w:bCs/>
                <w:color w:val="000000"/>
                <w:sz w:val="24"/>
                <w:szCs w:val="24"/>
              </w:rPr>
              <w:t>.</w:t>
            </w:r>
            <w:proofErr w:type="spellStart"/>
            <w:r>
              <w:rPr>
                <w:rFonts w:ascii="Times New Roman" w:hAnsi="Times New Roman"/>
                <w:bCs/>
                <w:color w:val="000000"/>
                <w:sz w:val="24"/>
                <w:szCs w:val="24"/>
                <w:lang w:val="en-US"/>
              </w:rPr>
              <w:t>gov</w:t>
            </w:r>
            <w:proofErr w:type="spellEnd"/>
            <w:r w:rsidRPr="00585EB4">
              <w:rPr>
                <w:rFonts w:ascii="Times New Roman" w:hAnsi="Times New Roman"/>
                <w:bCs/>
                <w:color w:val="000000"/>
                <w:sz w:val="24"/>
                <w:szCs w:val="24"/>
              </w:rPr>
              <w:t>.</w:t>
            </w:r>
            <w:proofErr w:type="spellStart"/>
            <w:r>
              <w:rPr>
                <w:rFonts w:ascii="Times New Roman" w:hAnsi="Times New Roman"/>
                <w:bCs/>
                <w:color w:val="000000"/>
                <w:sz w:val="24"/>
                <w:szCs w:val="24"/>
                <w:lang w:val="en-US"/>
              </w:rPr>
              <w:t>ua</w:t>
            </w:r>
            <w:proofErr w:type="spellEnd"/>
            <w:r>
              <w:rPr>
                <w:rFonts w:ascii="Times New Roman" w:hAnsi="Times New Roman"/>
                <w:bCs/>
                <w:color w:val="000000"/>
                <w:sz w:val="24"/>
                <w:szCs w:val="24"/>
              </w:rPr>
              <w:t xml:space="preserve"> з одночасним внесенням таких змін у Систему.</w:t>
            </w:r>
          </w:p>
        </w:tc>
        <w:tc>
          <w:tcPr>
            <w:tcW w:w="3516" w:type="dxa"/>
            <w:gridSpan w:val="2"/>
            <w:tcBorders>
              <w:top w:val="single" w:sz="4" w:space="0" w:color="auto"/>
              <w:left w:val="single" w:sz="4" w:space="0" w:color="auto"/>
              <w:bottom w:val="single" w:sz="4" w:space="0" w:color="auto"/>
              <w:right w:val="single" w:sz="4" w:space="0" w:color="auto"/>
            </w:tcBorders>
          </w:tcPr>
          <w:p w:rsidR="00150B67" w:rsidRDefault="00150B67" w:rsidP="00150B67">
            <w:pPr>
              <w:ind w:left="-124" w:firstLine="4"/>
              <w:jc w:val="both"/>
              <w:rPr>
                <w:rFonts w:ascii="Times New Roman" w:hAnsi="Times New Roman"/>
                <w:bCs/>
                <w:color w:val="000000"/>
                <w:sz w:val="24"/>
                <w:szCs w:val="24"/>
              </w:rPr>
            </w:pPr>
          </w:p>
        </w:tc>
      </w:tr>
      <w:tr w:rsidR="00150B67">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0B67" w:rsidRDefault="00150B67" w:rsidP="00150B67">
            <w:pPr>
              <w:pStyle w:val="a7"/>
              <w:numPr>
                <w:ilvl w:val="0"/>
                <w:numId w:val="3"/>
              </w:numPr>
              <w:jc w:val="both"/>
              <w:rPr>
                <w:rFonts w:ascii="Times New Roman" w:hAnsi="Times New Roman"/>
                <w:bCs/>
                <w:color w:val="000000"/>
                <w:sz w:val="24"/>
                <w:szCs w:val="24"/>
              </w:rPr>
            </w:pPr>
            <w:r>
              <w:rPr>
                <w:rFonts w:ascii="Times New Roman" w:hAnsi="Times New Roman"/>
                <w:bCs/>
                <w:color w:val="000000"/>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3516" w:type="dxa"/>
            <w:gridSpan w:val="2"/>
            <w:tcBorders>
              <w:top w:val="single" w:sz="4" w:space="0" w:color="auto"/>
              <w:left w:val="single" w:sz="4" w:space="0" w:color="auto"/>
              <w:bottom w:val="single" w:sz="4" w:space="0" w:color="auto"/>
              <w:right w:val="single" w:sz="4" w:space="0" w:color="auto"/>
            </w:tcBorders>
          </w:tcPr>
          <w:p w:rsidR="00150B67" w:rsidRDefault="00150B67" w:rsidP="00150B67">
            <w:pPr>
              <w:ind w:left="-124" w:firstLine="4"/>
              <w:jc w:val="both"/>
              <w:rPr>
                <w:rFonts w:ascii="Times New Roman" w:hAnsi="Times New Roman"/>
                <w:bCs/>
                <w:color w:val="000000"/>
                <w:sz w:val="24"/>
                <w:szCs w:val="24"/>
              </w:rPr>
            </w:pPr>
          </w:p>
        </w:tc>
      </w:tr>
      <w:tr w:rsidR="00150B67">
        <w:trPr>
          <w:trHeight w:val="359"/>
        </w:trPr>
        <w:tc>
          <w:tcPr>
            <w:tcW w:w="9638" w:type="dxa"/>
            <w:gridSpan w:val="4"/>
            <w:tcBorders>
              <w:top w:val="single" w:sz="4" w:space="0" w:color="auto"/>
              <w:left w:val="single" w:sz="4" w:space="0" w:color="auto"/>
              <w:bottom w:val="single" w:sz="4" w:space="0" w:color="auto"/>
              <w:right w:val="single" w:sz="4" w:space="0" w:color="auto"/>
            </w:tcBorders>
            <w:shd w:val="clear" w:color="auto" w:fill="auto"/>
            <w:hideMark/>
          </w:tcPr>
          <w:p w:rsidR="00150B67" w:rsidRDefault="00150B67" w:rsidP="00150B67">
            <w:pPr>
              <w:ind w:left="-124" w:firstLine="4"/>
              <w:jc w:val="center"/>
              <w:rPr>
                <w:rFonts w:ascii="Times New Roman" w:hAnsi="Times New Roman"/>
                <w:b/>
                <w:bCs/>
                <w:color w:val="000000"/>
                <w:sz w:val="24"/>
                <w:szCs w:val="24"/>
              </w:rPr>
            </w:pPr>
            <w:r>
              <w:rPr>
                <w:rFonts w:ascii="Times New Roman" w:hAnsi="Times New Roman"/>
                <w:b/>
                <w:bCs/>
                <w:color w:val="000000"/>
                <w:sz w:val="24"/>
                <w:szCs w:val="24"/>
              </w:rPr>
              <w:t>ІНФОРМАЦІЯ</w:t>
            </w:r>
            <w:r>
              <w:rPr>
                <w:rFonts w:ascii="Times New Roman" w:hAnsi="Times New Roman"/>
                <w:bCs/>
                <w:color w:val="000000"/>
                <w:sz w:val="24"/>
                <w:szCs w:val="24"/>
              </w:rPr>
              <w:t> </w:t>
            </w:r>
            <w:r>
              <w:rPr>
                <w:rFonts w:ascii="Times New Roman" w:hAnsi="Times New Roman"/>
                <w:b/>
                <w:bCs/>
                <w:color w:val="000000"/>
                <w:sz w:val="24"/>
                <w:szCs w:val="24"/>
              </w:rPr>
              <w:t>ПРО МІСЦЯ НАДАННЯ ПОСЛУГ</w:t>
            </w:r>
          </w:p>
        </w:tc>
      </w:tr>
      <w:tr w:rsidR="00150B67">
        <w:trPr>
          <w:trHeight w:val="466"/>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0B67" w:rsidRDefault="00150B67" w:rsidP="00150B67">
            <w:pPr>
              <w:pStyle w:val="a7"/>
              <w:numPr>
                <w:ilvl w:val="0"/>
                <w:numId w:val="3"/>
              </w:numPr>
              <w:jc w:val="both"/>
              <w:rPr>
                <w:rFonts w:ascii="Times New Roman" w:hAnsi="Times New Roman"/>
                <w:bCs/>
                <w:color w:val="000000"/>
                <w:sz w:val="24"/>
                <w:szCs w:val="24"/>
              </w:rPr>
            </w:pPr>
            <w:r>
              <w:rPr>
                <w:rFonts w:ascii="Times New Roman" w:hAnsi="Times New Roman"/>
                <w:bCs/>
                <w:color w:val="000000"/>
                <w:sz w:val="24"/>
                <w:szCs w:val="24"/>
              </w:rPr>
              <w:t>Місце надання послуг:</w:t>
            </w:r>
          </w:p>
        </w:tc>
        <w:tc>
          <w:tcPr>
            <w:tcW w:w="3516" w:type="dxa"/>
            <w:gridSpan w:val="2"/>
            <w:tcBorders>
              <w:top w:val="single" w:sz="4" w:space="0" w:color="auto"/>
              <w:left w:val="single" w:sz="4" w:space="0" w:color="auto"/>
              <w:bottom w:val="single" w:sz="4" w:space="0" w:color="auto"/>
              <w:right w:val="single" w:sz="4" w:space="0" w:color="auto"/>
            </w:tcBorders>
          </w:tcPr>
          <w:p w:rsidR="00150B67" w:rsidRDefault="00150B67" w:rsidP="00150B67">
            <w:pPr>
              <w:ind w:left="-124" w:firstLine="4"/>
              <w:jc w:val="both"/>
              <w:rPr>
                <w:rFonts w:ascii="Times New Roman" w:hAnsi="Times New Roman"/>
                <w:bCs/>
                <w:color w:val="000000"/>
                <w:sz w:val="24"/>
                <w:szCs w:val="24"/>
              </w:rPr>
            </w:pPr>
          </w:p>
        </w:tc>
      </w:tr>
      <w:tr w:rsidR="00150B67">
        <w:trPr>
          <w:trHeight w:val="402"/>
        </w:trPr>
        <w:tc>
          <w:tcPr>
            <w:tcW w:w="9638" w:type="dxa"/>
            <w:gridSpan w:val="4"/>
            <w:tcBorders>
              <w:top w:val="single" w:sz="4" w:space="0" w:color="auto"/>
              <w:left w:val="single" w:sz="4" w:space="0" w:color="auto"/>
              <w:bottom w:val="single" w:sz="4" w:space="0" w:color="auto"/>
              <w:right w:val="single" w:sz="4" w:space="0" w:color="auto"/>
            </w:tcBorders>
            <w:shd w:val="clear" w:color="auto" w:fill="auto"/>
            <w:hideMark/>
          </w:tcPr>
          <w:p w:rsidR="00150B67" w:rsidRDefault="00150B67" w:rsidP="00150B67">
            <w:pPr>
              <w:ind w:left="-124" w:firstLine="4"/>
              <w:jc w:val="center"/>
              <w:rPr>
                <w:rFonts w:ascii="Times New Roman" w:hAnsi="Times New Roman"/>
                <w:b/>
                <w:bCs/>
                <w:color w:val="000000"/>
                <w:sz w:val="24"/>
                <w:szCs w:val="24"/>
              </w:rPr>
            </w:pPr>
            <w:r>
              <w:rPr>
                <w:rFonts w:ascii="Times New Roman" w:hAnsi="Times New Roman"/>
                <w:b/>
                <w:bCs/>
                <w:color w:val="000000"/>
                <w:sz w:val="24"/>
                <w:szCs w:val="24"/>
              </w:rPr>
              <w:t>Вимоги до спеціалізації та кількості фахівців</w:t>
            </w:r>
          </w:p>
        </w:tc>
      </w:tr>
      <w:tr w:rsidR="00150B67">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0B67" w:rsidRDefault="00150B67" w:rsidP="00150B67">
            <w:pPr>
              <w:pStyle w:val="a7"/>
              <w:numPr>
                <w:ilvl w:val="0"/>
                <w:numId w:val="3"/>
              </w:numPr>
              <w:jc w:val="both"/>
              <w:rPr>
                <w:rFonts w:ascii="Times New Roman" w:hAnsi="Times New Roman"/>
                <w:bCs/>
                <w:color w:val="000000"/>
                <w:sz w:val="24"/>
                <w:szCs w:val="24"/>
              </w:rPr>
            </w:pPr>
            <w:r>
              <w:rPr>
                <w:rFonts w:ascii="Times New Roman" w:hAnsi="Times New Roman"/>
                <w:bCs/>
                <w:color w:val="000000"/>
                <w:sz w:val="24"/>
                <w:szCs w:val="24"/>
              </w:rPr>
              <w:t xml:space="preserve">Склад виїзних бригад: лікарських, фельдшерських та бригад </w:t>
            </w:r>
            <w:proofErr w:type="spellStart"/>
            <w:r>
              <w:rPr>
                <w:rFonts w:ascii="Times New Roman" w:hAnsi="Times New Roman"/>
                <w:bCs/>
                <w:color w:val="000000"/>
                <w:sz w:val="24"/>
                <w:szCs w:val="24"/>
              </w:rPr>
              <w:t>парамедиків</w:t>
            </w:r>
            <w:proofErr w:type="spellEnd"/>
            <w:r>
              <w:rPr>
                <w:rFonts w:ascii="Times New Roman" w:hAnsi="Times New Roman"/>
                <w:bCs/>
                <w:color w:val="000000"/>
                <w:sz w:val="24"/>
                <w:szCs w:val="24"/>
              </w:rPr>
              <w:t xml:space="preserve"> у кількості відповідно до нормативів, затверджених Кабінетом Міністрів України та МОЗ</w:t>
            </w:r>
          </w:p>
        </w:tc>
        <w:tc>
          <w:tcPr>
            <w:tcW w:w="3516" w:type="dxa"/>
            <w:gridSpan w:val="2"/>
            <w:tcBorders>
              <w:top w:val="single" w:sz="4" w:space="0" w:color="auto"/>
              <w:left w:val="single" w:sz="4" w:space="0" w:color="auto"/>
              <w:bottom w:val="single" w:sz="4" w:space="0" w:color="auto"/>
              <w:right w:val="single" w:sz="4" w:space="0" w:color="auto"/>
            </w:tcBorders>
          </w:tcPr>
          <w:p w:rsidR="00150B67" w:rsidRDefault="00150B67" w:rsidP="00150B67">
            <w:pPr>
              <w:ind w:left="-124" w:firstLine="4"/>
              <w:jc w:val="both"/>
              <w:rPr>
                <w:rFonts w:ascii="Times New Roman" w:hAnsi="Times New Roman"/>
                <w:bCs/>
                <w:color w:val="000000"/>
                <w:sz w:val="24"/>
                <w:szCs w:val="24"/>
              </w:rPr>
            </w:pPr>
          </w:p>
        </w:tc>
      </w:tr>
      <w:tr w:rsidR="00150B67">
        <w:trPr>
          <w:gridAfter w:val="1"/>
          <w:wAfter w:w="140" w:type="dxa"/>
          <w:trHeight w:val="519"/>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rsidR="00150B67" w:rsidRDefault="00150B67" w:rsidP="00150B67">
            <w:pPr>
              <w:ind w:left="-124" w:firstLine="4"/>
              <w:jc w:val="center"/>
              <w:rPr>
                <w:rFonts w:ascii="Times New Roman" w:hAnsi="Times New Roman"/>
                <w:b/>
                <w:bCs/>
                <w:color w:val="000000"/>
                <w:sz w:val="24"/>
                <w:szCs w:val="24"/>
              </w:rPr>
            </w:pPr>
            <w:r>
              <w:rPr>
                <w:rFonts w:ascii="Times New Roman" w:hAnsi="Times New Roman"/>
                <w:b/>
                <w:bCs/>
                <w:color w:val="000000"/>
                <w:sz w:val="24"/>
                <w:szCs w:val="24"/>
              </w:rPr>
              <w:t>Вимоги до переліку обладнання</w:t>
            </w:r>
          </w:p>
        </w:tc>
      </w:tr>
      <w:tr w:rsidR="00150B67">
        <w:trPr>
          <w:trHeight w:val="5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0B67" w:rsidRDefault="00150B67" w:rsidP="00150B67">
            <w:pPr>
              <w:pStyle w:val="a7"/>
              <w:numPr>
                <w:ilvl w:val="0"/>
                <w:numId w:val="3"/>
              </w:numPr>
              <w:jc w:val="both"/>
              <w:rPr>
                <w:rFonts w:ascii="Times New Roman" w:hAnsi="Times New Roman"/>
                <w:bCs/>
                <w:color w:val="000000"/>
                <w:sz w:val="24"/>
                <w:szCs w:val="24"/>
              </w:rPr>
            </w:pPr>
            <w:r>
              <w:rPr>
                <w:rFonts w:ascii="Times New Roman" w:hAnsi="Times New Roman"/>
                <w:bCs/>
                <w:color w:val="000000"/>
                <w:sz w:val="24"/>
                <w:szCs w:val="24"/>
              </w:rPr>
              <w:t>Інформація про включення обраного місця надання послуг в ліцензію на медичну практику.</w:t>
            </w:r>
          </w:p>
        </w:tc>
        <w:tc>
          <w:tcPr>
            <w:tcW w:w="3516" w:type="dxa"/>
            <w:gridSpan w:val="2"/>
            <w:tcBorders>
              <w:top w:val="single" w:sz="4" w:space="0" w:color="auto"/>
              <w:left w:val="single" w:sz="4" w:space="0" w:color="auto"/>
              <w:bottom w:val="single" w:sz="4" w:space="0" w:color="auto"/>
              <w:right w:val="single" w:sz="4" w:space="0" w:color="auto"/>
            </w:tcBorders>
          </w:tcPr>
          <w:p w:rsidR="00150B67" w:rsidRDefault="00150B67" w:rsidP="00150B67">
            <w:pPr>
              <w:ind w:left="-124" w:firstLine="4"/>
              <w:jc w:val="both"/>
              <w:rPr>
                <w:rFonts w:ascii="Times New Roman" w:hAnsi="Times New Roman"/>
                <w:bCs/>
                <w:color w:val="000000"/>
                <w:sz w:val="24"/>
                <w:szCs w:val="24"/>
              </w:rPr>
            </w:pPr>
          </w:p>
        </w:tc>
      </w:tr>
      <w:tr w:rsidR="00150B67">
        <w:trPr>
          <w:trHeight w:val="82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0B67" w:rsidRDefault="00150B67" w:rsidP="00150B67">
            <w:pPr>
              <w:pStyle w:val="a7"/>
              <w:numPr>
                <w:ilvl w:val="0"/>
                <w:numId w:val="3"/>
              </w:numPr>
              <w:jc w:val="both"/>
              <w:rPr>
                <w:rFonts w:ascii="Times New Roman" w:hAnsi="Times New Roman"/>
                <w:bCs/>
                <w:color w:val="000000"/>
                <w:sz w:val="24"/>
                <w:szCs w:val="24"/>
              </w:rPr>
            </w:pPr>
            <w:r>
              <w:rPr>
                <w:rFonts w:ascii="Times New Roman" w:hAnsi="Times New Roman"/>
                <w:bCs/>
                <w:color w:val="000000"/>
                <w:sz w:val="24"/>
                <w:szCs w:val="24"/>
              </w:rPr>
              <w:lastRenderedPageBreak/>
              <w:t>Наявність ліцензії на провадження господарської діяльності, пов’язаної з обігом наркотичних засобів, психотропних речовин і прекурсорів (придбання, зберігання, відпуск, використання, знищення)</w:t>
            </w:r>
          </w:p>
        </w:tc>
        <w:tc>
          <w:tcPr>
            <w:tcW w:w="3516" w:type="dxa"/>
            <w:gridSpan w:val="2"/>
            <w:tcBorders>
              <w:top w:val="single" w:sz="4" w:space="0" w:color="auto"/>
              <w:left w:val="single" w:sz="4" w:space="0" w:color="auto"/>
              <w:bottom w:val="single" w:sz="4" w:space="0" w:color="auto"/>
              <w:right w:val="single" w:sz="4" w:space="0" w:color="auto"/>
            </w:tcBorders>
          </w:tcPr>
          <w:p w:rsidR="00150B67" w:rsidRDefault="00150B67" w:rsidP="00150B67">
            <w:pPr>
              <w:pStyle w:val="a7"/>
              <w:ind w:left="-124" w:firstLine="4"/>
              <w:jc w:val="both"/>
              <w:rPr>
                <w:rFonts w:ascii="Times New Roman" w:hAnsi="Times New Roman"/>
                <w:bCs/>
                <w:color w:val="000000"/>
                <w:sz w:val="24"/>
                <w:szCs w:val="24"/>
              </w:rPr>
            </w:pPr>
          </w:p>
        </w:tc>
      </w:tr>
      <w:tr w:rsidR="00150B67">
        <w:trPr>
          <w:trHeight w:val="828"/>
        </w:trPr>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rsidR="00150B67" w:rsidRDefault="00150B67" w:rsidP="00150B67">
            <w:pPr>
              <w:pStyle w:val="a7"/>
              <w:ind w:left="-124" w:firstLine="4"/>
              <w:jc w:val="both"/>
              <w:rPr>
                <w:rFonts w:ascii="Times New Roman" w:hAnsi="Times New Roman"/>
                <w:bCs/>
                <w:color w:val="000000"/>
                <w:sz w:val="24"/>
                <w:szCs w:val="24"/>
              </w:rPr>
            </w:pPr>
            <w:r>
              <w:rPr>
                <w:rFonts w:ascii="Times New Roman" w:hAnsi="Times New Roman"/>
                <w:sz w:val="24"/>
                <w:szCs w:val="24"/>
              </w:rPr>
              <w:t xml:space="preserve">Разом із звернення також необхідно подати додатки до нього, які слід прикріпити у вигляді сканованих документів у форматі PDF </w:t>
            </w:r>
            <w:r>
              <w:rPr>
                <w:rFonts w:ascii="Times New Roman" w:hAnsi="Times New Roman"/>
                <w:sz w:val="24"/>
                <w:szCs w:val="24"/>
                <w:shd w:val="clear" w:color="auto" w:fill="FFFFFF"/>
              </w:rPr>
              <w:t xml:space="preserve">або відомості (посилання) щодо наявності такої інформації в державному реєстрі, базі даних або інших інформаційних ресурсах (загальний розмір файлів не повинен перевищувати </w:t>
            </w:r>
            <w:r>
              <w:rPr>
                <w:rFonts w:ascii="Times New Roman" w:hAnsi="Times New Roman"/>
                <w:color w:val="000000"/>
                <w:sz w:val="24"/>
                <w:szCs w:val="24"/>
                <w:shd w:val="clear" w:color="auto" w:fill="FFFFFF"/>
              </w:rPr>
              <w:t>49Мб)</w:t>
            </w:r>
          </w:p>
        </w:tc>
      </w:tr>
    </w:tbl>
    <w:p w:rsidR="0015760F" w:rsidRDefault="0015760F">
      <w:pPr>
        <w:ind w:firstLine="708"/>
        <w:jc w:val="both"/>
        <w:rPr>
          <w:rFonts w:ascii="Times New Roman" w:hAnsi="Times New Roman"/>
          <w:sz w:val="24"/>
          <w:szCs w:val="24"/>
        </w:rPr>
      </w:pPr>
    </w:p>
    <w:p w:rsidR="0015760F" w:rsidRDefault="007E0E36">
      <w:pPr>
        <w:pBdr>
          <w:bottom w:val="single" w:sz="12" w:space="1" w:color="auto"/>
        </w:pBdr>
        <w:ind w:firstLine="579"/>
        <w:jc w:val="both"/>
        <w:rPr>
          <w:rFonts w:ascii="Times New Roman" w:hAnsi="Times New Roman"/>
          <w:sz w:val="24"/>
          <w:szCs w:val="24"/>
        </w:rPr>
      </w:pPr>
      <w:r>
        <w:rPr>
          <w:rFonts w:ascii="Times New Roman" w:hAnsi="Times New Roman"/>
          <w:sz w:val="24"/>
          <w:szCs w:val="24"/>
        </w:rPr>
        <w:t>Подаючи це звернення підтверджую достовірність наданої інформації, відповідність умовам закупівлі, та можливість надавати медичні послуги згідно із специфікацією.</w:t>
      </w:r>
    </w:p>
    <w:p w:rsidR="00150B67" w:rsidRDefault="00150B67">
      <w:pPr>
        <w:pBdr>
          <w:bottom w:val="single" w:sz="12" w:space="1" w:color="auto"/>
        </w:pBdr>
        <w:ind w:firstLine="579"/>
        <w:jc w:val="both"/>
        <w:rPr>
          <w:rFonts w:ascii="Times New Roman" w:hAnsi="Times New Roman"/>
          <w:sz w:val="24"/>
          <w:szCs w:val="24"/>
        </w:rPr>
      </w:pPr>
    </w:p>
    <w:sectPr w:rsidR="00150B67" w:rsidSect="00150B67">
      <w:headerReference w:type="default" r:id="rId7"/>
      <w:pgSz w:w="11906" w:h="16838"/>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C24" w:rsidRDefault="00D52C24">
      <w:pPr>
        <w:spacing w:after="0" w:line="240" w:lineRule="auto"/>
      </w:pPr>
    </w:p>
  </w:endnote>
  <w:endnote w:type="continuationSeparator" w:id="0">
    <w:p w:rsidR="00D52C24" w:rsidRDefault="00D52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C24" w:rsidRDefault="00D52C24">
      <w:pPr>
        <w:spacing w:after="0" w:line="240" w:lineRule="auto"/>
      </w:pPr>
    </w:p>
  </w:footnote>
  <w:footnote w:type="continuationSeparator" w:id="0">
    <w:p w:rsidR="00D52C24" w:rsidRDefault="00D52C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360642"/>
      <w:docPartObj>
        <w:docPartGallery w:val="Page Numbers (Top of Page)"/>
        <w:docPartUnique/>
      </w:docPartObj>
    </w:sdtPr>
    <w:sdtEndPr/>
    <w:sdtContent>
      <w:p w:rsidR="00150B67" w:rsidRDefault="00150B67">
        <w:pPr>
          <w:pStyle w:val="a3"/>
          <w:jc w:val="center"/>
        </w:pPr>
        <w:r>
          <w:fldChar w:fldCharType="begin"/>
        </w:r>
        <w:r>
          <w:instrText>PAGE   \* MERGEFORMAT</w:instrText>
        </w:r>
        <w:r>
          <w:fldChar w:fldCharType="separate"/>
        </w:r>
        <w:r w:rsidR="001F4B85" w:rsidRPr="001F4B85">
          <w:rPr>
            <w:noProof/>
            <w:lang w:val="ru-RU"/>
          </w:rPr>
          <w:t>2</w:t>
        </w:r>
        <w:r>
          <w:fldChar w:fldCharType="end"/>
        </w:r>
      </w:p>
    </w:sdtContent>
  </w:sdt>
  <w:p w:rsidR="00150B67" w:rsidRDefault="00150B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0303C"/>
    <w:multiLevelType w:val="hybridMultilevel"/>
    <w:tmpl w:val="CD3AC902"/>
    <w:lvl w:ilvl="0" w:tplc="3104F1B4">
      <w:start w:val="1"/>
      <w:numFmt w:val="decimal"/>
      <w:suff w:val="space"/>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27F221AD"/>
    <w:multiLevelType w:val="hybridMultilevel"/>
    <w:tmpl w:val="8F3A1686"/>
    <w:lvl w:ilvl="0" w:tplc="22D2286C">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719706EF"/>
    <w:multiLevelType w:val="hybridMultilevel"/>
    <w:tmpl w:val="355682CC"/>
    <w:lvl w:ilvl="0" w:tplc="EF24ED0C">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0F"/>
    <w:rsid w:val="00095178"/>
    <w:rsid w:val="00150B67"/>
    <w:rsid w:val="0015760F"/>
    <w:rsid w:val="00157AD7"/>
    <w:rsid w:val="001F4B85"/>
    <w:rsid w:val="004E2F01"/>
    <w:rsid w:val="006D6382"/>
    <w:rsid w:val="007E0E36"/>
    <w:rsid w:val="008D4BF7"/>
    <w:rsid w:val="008D6C89"/>
    <w:rsid w:val="00C2708A"/>
    <w:rsid w:val="00C85F21"/>
    <w:rsid w:val="00D52C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B038"/>
  <w15:docId w15:val="{C87DB921-499C-4D2F-B435-A201911F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819"/>
        <w:tab w:val="right" w:pos="9639"/>
      </w:tabs>
      <w:spacing w:after="0" w:line="240" w:lineRule="auto"/>
    </w:pPr>
  </w:style>
  <w:style w:type="paragraph" w:styleId="a5">
    <w:name w:val="footer"/>
    <w:basedOn w:val="a"/>
    <w:link w:val="a6"/>
    <w:pPr>
      <w:tabs>
        <w:tab w:val="center" w:pos="4819"/>
        <w:tab w:val="right" w:pos="9639"/>
      </w:tabs>
      <w:spacing w:after="0" w:line="240" w:lineRule="auto"/>
    </w:pPr>
  </w:style>
  <w:style w:type="paragraph" w:styleId="a7">
    <w:name w:val="List Paragraph"/>
    <w:basedOn w:val="a"/>
    <w:qFormat/>
    <w:pPr>
      <w:ind w:left="720"/>
      <w:contextualSpacing/>
    </w:pPr>
  </w:style>
  <w:style w:type="paragraph" w:styleId="a8">
    <w:name w:val="footnote text"/>
    <w:link w:val="a9"/>
    <w:semiHidden/>
    <w:pPr>
      <w:spacing w:after="0" w:line="240" w:lineRule="auto"/>
    </w:pPr>
    <w:rPr>
      <w:sz w:val="20"/>
      <w:szCs w:val="20"/>
    </w:rPr>
  </w:style>
  <w:style w:type="paragraph" w:styleId="aa">
    <w:name w:val="endnote text"/>
    <w:link w:val="ab"/>
    <w:semiHidden/>
    <w:pPr>
      <w:spacing w:after="0" w:line="240" w:lineRule="auto"/>
    </w:pPr>
    <w:rPr>
      <w:sz w:val="20"/>
      <w:szCs w:val="20"/>
    </w:rPr>
  </w:style>
  <w:style w:type="character" w:styleId="ac">
    <w:name w:val="line number"/>
    <w:basedOn w:val="a0"/>
    <w:semiHidden/>
  </w:style>
  <w:style w:type="character" w:styleId="ad">
    <w:name w:val="Hyperlink"/>
    <w:rPr>
      <w:color w:val="0000FF"/>
      <w:u w:val="single"/>
    </w:r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style>
  <w:style w:type="character" w:styleId="ae">
    <w:name w:val="footnote reference"/>
    <w:semiHidden/>
    <w:rPr>
      <w:vertAlign w:val="superscript"/>
    </w:rPr>
  </w:style>
  <w:style w:type="character" w:customStyle="1" w:styleId="a9">
    <w:name w:val="Текст сноски Знак"/>
    <w:link w:val="a8"/>
    <w:semiHidden/>
    <w:rPr>
      <w:sz w:val="20"/>
      <w:szCs w:val="20"/>
    </w:rPr>
  </w:style>
  <w:style w:type="character" w:styleId="af">
    <w:name w:val="endnote reference"/>
    <w:semiHidden/>
    <w:rPr>
      <w:vertAlign w:val="superscript"/>
    </w:rPr>
  </w:style>
  <w:style w:type="character" w:customStyle="1" w:styleId="ab">
    <w:name w:val="Текст концевой сноски Знак"/>
    <w:link w:val="aa"/>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6805</Words>
  <Characters>3880</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Слободянюк Ірина Богданівна</dc:creator>
  <cp:lastModifiedBy>Слободянюк Ірина Богданівна</cp:lastModifiedBy>
  <cp:revision>9</cp:revision>
  <dcterms:created xsi:type="dcterms:W3CDTF">2021-11-23T10:04:00Z</dcterms:created>
  <dcterms:modified xsi:type="dcterms:W3CDTF">2021-11-24T10:18:00Z</dcterms:modified>
</cp:coreProperties>
</file>