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r>
        <w:rPr>
          <w:rFonts w:ascii="Times New Roman" w:hAnsi="Times New Roman"/>
          <w:sz w:val="24"/>
          <w:szCs w:val="24"/>
        </w:rPr>
        <w:t>Додаток до повідомлення</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ФОРМА</w:t>
      </w:r>
    </w:p>
    <w:p>
      <w:pPr>
        <w:shd w:val="clear" w:fill="FFFFFF"/>
        <w:spacing w:lineRule="auto" w:line="240" w:beforeAutospacing="0" w:afterAutospacing="0"/>
        <w:ind w:right="4"/>
        <w:jc w:val="center"/>
        <w:rPr>
          <w:rFonts w:ascii="Times New Roman" w:hAnsi="Times New Roman"/>
          <w:b w:val="1"/>
          <w:sz w:val="24"/>
          <w:szCs w:val="24"/>
        </w:rPr>
      </w:pPr>
      <w:r>
        <w:rPr>
          <w:rFonts w:ascii="Times New Roman" w:hAnsi="Times New Roman"/>
          <w:b w:val="1"/>
          <w:sz w:val="24"/>
        </w:rPr>
        <w:t>звернення суб’єкта господарювання щодо можливості надання медичних послуг за напрямом «Лікування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ind w:firstLine="708" w:right="-426"/>
        <w:jc w:val="both"/>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639" w:type="dxa"/>
        <w:tblInd w:w="-5" w:type="dxa"/>
        <w:tblLook w:val="04A0"/>
      </w:tblPr>
      <w:tblGrid/>
      <w:tr>
        <w:trPr>
          <w:trHeight w:hRule="atLeast" w:val="54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jc w:val="cente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3543"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color w:val="000000"/>
                <w:sz w:val="24"/>
                <w:szCs w:val="24"/>
                <w:lang w:eastAsia="uk-UA"/>
              </w:rPr>
            </w:pPr>
          </w:p>
        </w:tc>
      </w:tr>
      <w:tr>
        <w:trPr>
          <w:trHeight w:hRule="atLeast" w:val="394"/>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6"/>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26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0"/>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highlight w:val="white"/>
              </w:rPr>
            </w:pPr>
          </w:p>
        </w:tc>
      </w:tr>
      <w:tr>
        <w:trPr>
          <w:trHeight w:hRule="atLeast" w:val="44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4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2"/>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Перелік залучених осіб</w:t>
            </w:r>
          </w:p>
        </w:tc>
      </w:tr>
      <w:tr>
        <w:trPr>
          <w:trHeight w:hRule="atLeast" w:val="526"/>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 xml:space="preserve">Коди ЄДРПОУ підрядників. </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538"/>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організації надання послуги </w:t>
            </w: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лікування з використанням препаратів ЗПТ.</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Проведення оцінки прихильності пацієнта/пацієнтки, а також його/її відповідності вимогам щодо самостійного прийому препарату ЗПТ в амбулаторних умовах, у тому числі в умовах створеного стаціонару вдома, та у випадку прийняття рішення щодо можливості такого прийому – організація його видачі.</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439"/>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Організація щоденної видачі препаратів, лікарських засобів пацієнтам, які не відповідають критеріям для самостійного прийому препарату ЗПТ, включаючи вихідні та святкові дні, а також організація нагляду за прийманням пацієнтом/пацієнткою призначених препаратів медичною сестрою.</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Організація, у випадку неможливості щоденного відвідування закладу за станом здоров’я, доставки препаратів за місцем перебування пацієнта/пацієнтки.</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безперервності лікування та продовження ЗПТ пацієнту/пацієнтці у випадку госпіталізації, сприяння забезпеченню безперервності лікування та продовження ЗПТ пацієнту/пацієнтці у випадку затримання правоохоронними органами (надання необхідних документів, видача препаратів).</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контролю за цільовим використанням препарату ЗПТ, що видано для самостійного прийому в амбулаторних умовах, у тому числі в умовах створеного стаціонару вдома, шляхом перевірки залишків не рідше 1 разу на 30 діб.</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перегляду плану лікування раз на квартал на початковому етапі (до 1 року) та індивідуально, залежно від потреб пацієнта/пацієнтки, після одного року лікування.</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пацієнтам/пацієнткам.</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1Відповідність приміщення, в якому зберігаються препарати ЗПТ, вимогам до об’єктів і приміщень, призначених для здійснення діяльності з обігу наркотичних засобів, психотропних речовин, прекурсорів, що затверджені наказом Міністерства внутрішніх справ України від 29.01.2018 № 52, зареєстрованим у Міністерстві юстиції України від 20.02.2018, в обсягах, визначених пунктами 22, 23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постановою Кабінету Міністрів України від 13.05.2013 № 333.</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Планування та управління запасами лікарських засобів, в тому числі організація та забезпечення доставки, зберігання та використання препаратів та ведення їх обліку.</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43"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Під час надання медичних послуг 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пацієнтів та забезпечення конфіденційності відповідних медичних даних.</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88"/>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sz w:val="24"/>
                <w:szCs w:val="24"/>
                <w:lang w:eastAsia="uk-UA"/>
              </w:rPr>
            </w:pPr>
            <w:r>
              <w:rPr>
                <w:rFonts w:ascii="Times New Roman" w:hAnsi="Times New Roman"/>
                <w:b w:val="1"/>
                <w:bCs w:val="1"/>
                <w:color w:val="000000"/>
                <w:sz w:val="24"/>
                <w:szCs w:val="24"/>
              </w:rPr>
              <w:t xml:space="preserve">Інформація щодо </w:t>
            </w:r>
            <w:r>
              <w:rPr>
                <w:rFonts w:ascii="Times New Roman" w:hAnsi="Times New Roman"/>
                <w:b w:val="1"/>
                <w:color w:val="000000"/>
                <w:sz w:val="24"/>
                <w:szCs w:val="24"/>
              </w:rPr>
              <w:t>запланованої середньомісячної кількості медичних послуг</w:t>
            </w: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rPr>
              <w:t>Вкажіть кількість пацієнтів, яким заклад планує надати медпослуги з лікування осіб із психічними та поведінковими розладами внаслідок вживання опіоїдів із використанням препаратів замісної підтримувальної терапії у 2022р</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124"/>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Загальна інформація</w:t>
            </w:r>
          </w:p>
        </w:tc>
        <w:tc>
          <w:tcPr>
            <w:tcW w:w="3543"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color w:val="000000"/>
                <w:sz w:val="24"/>
                <w:szCs w:val="24"/>
                <w:lang w:val="en-US"/>
              </w:rPr>
              <w:t>dohovir</w:t>
            </w:r>
            <w:r>
              <w:rPr>
                <w:rFonts w:ascii="Times New Roman" w:hAnsi="Times New Roman"/>
                <w:bCs w:val="1"/>
                <w:color w:val="000000"/>
                <w:sz w:val="24"/>
                <w:szCs w:val="24"/>
              </w:rPr>
              <w:t>@</w:t>
            </w:r>
            <w:r>
              <w:rPr>
                <w:rFonts w:ascii="Times New Roman" w:hAnsi="Times New Roman"/>
                <w:bCs w:val="1"/>
                <w:color w:val="000000"/>
                <w:sz w:val="24"/>
                <w:szCs w:val="24"/>
                <w:lang w:val="en-US"/>
              </w:rPr>
              <w:t>nszy</w:t>
            </w:r>
            <w:r>
              <w:rPr>
                <w:rFonts w:ascii="Times New Roman" w:hAnsi="Times New Roman"/>
                <w:bCs w:val="1"/>
                <w:color w:val="000000"/>
                <w:sz w:val="24"/>
                <w:szCs w:val="24"/>
              </w:rPr>
              <w:t>.</w:t>
            </w:r>
            <w:r>
              <w:rPr>
                <w:rFonts w:ascii="Times New Roman" w:hAnsi="Times New Roman"/>
                <w:bCs w:val="1"/>
                <w:color w:val="000000"/>
                <w:sz w:val="24"/>
                <w:szCs w:val="24"/>
                <w:lang w:val="en-US"/>
              </w:rPr>
              <w:t>gov</w:t>
            </w:r>
            <w:r>
              <w:rPr>
                <w:rFonts w:ascii="Times New Roman" w:hAnsi="Times New Roman"/>
                <w:bCs w:val="1"/>
                <w:color w:val="000000"/>
                <w:sz w:val="24"/>
                <w:szCs w:val="24"/>
              </w:rPr>
              <w:t>.</w:t>
            </w:r>
            <w:r>
              <w:rPr>
                <w:rFonts w:ascii="Times New Roman" w:hAnsi="Times New Roman"/>
                <w:bCs w:val="1"/>
                <w:color w:val="000000"/>
                <w:sz w:val="24"/>
                <w:szCs w:val="24"/>
                <w:lang w:val="en-US"/>
              </w:rPr>
              <w:t>ua</w:t>
            </w:r>
            <w:r>
              <w:rPr>
                <w:rFonts w:ascii="Times New Roman" w:hAnsi="Times New Roman"/>
                <w:bCs w:val="1"/>
                <w:color w:val="000000"/>
                <w:sz w:val="24"/>
                <w:szCs w:val="24"/>
              </w:rPr>
              <w:t xml:space="preserve"> з одночасним внесенням таких змін у Систему.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359"/>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ІНФОРМАЦІЯ</w:t>
            </w:r>
            <w:r>
              <w:rPr>
                <w:rFonts w:ascii="Times New Roman" w:hAnsi="Times New Roman"/>
                <w:bCs w:val="1"/>
                <w:color w:val="000000"/>
                <w:sz w:val="24"/>
                <w:szCs w:val="24"/>
              </w:rPr>
              <w:t xml:space="preserve"> </w:t>
            </w:r>
            <w:r>
              <w:rPr>
                <w:rFonts w:ascii="Times New Roman" w:hAnsi="Times New Roman"/>
                <w:b w:val="1"/>
                <w:bCs w:val="1"/>
                <w:color w:val="000000"/>
                <w:sz w:val="24"/>
                <w:szCs w:val="24"/>
              </w:rPr>
              <w:t>ПРО МІСЦЯ НАДАННЯ ПОСЛУГ (застосовуються для кожного МНП окремо</w:t>
            </w:r>
            <w:r>
              <w:rPr>
                <w:rFonts w:ascii="Times New Roman" w:hAnsi="Times New Roman"/>
                <w:b w:val="1"/>
                <w:color w:val="000000"/>
                <w:sz w:val="24"/>
                <w:szCs w:val="24"/>
              </w:rPr>
              <w:t>)</w:t>
            </w:r>
          </w:p>
        </w:tc>
      </w:tr>
      <w:tr>
        <w:trPr>
          <w:trHeight w:hRule="atLeast" w:val="466"/>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Місце надання послуг:</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402"/>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спеціалізації та кількості фахівців у закладі</w:t>
            </w:r>
          </w:p>
        </w:tc>
      </w:tr>
      <w:tr>
        <w:trPr>
          <w:trHeight w:hRule="atLeast" w:val="434"/>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lang w:eastAsia="uk-UA"/>
              </w:rPr>
              <w:t>Вкажіть кількість лікарів-наркологів та/або лікарів-психіатрів</w:t>
            </w:r>
            <w:r>
              <w:rPr>
                <w:rFonts w:ascii="Times New Roman" w:hAnsi="Times New Roman"/>
                <w:smallCaps w:val="0"/>
                <w:sz w:val="24"/>
                <w:szCs w:val="22"/>
                <w:cs w:val="0"/>
                <w:spacing w:val="0"/>
                <w:w w:val="100"/>
                <w:position w:val="0"/>
                <w:snapToGrid w:val="1"/>
                <w:lang w:eastAsia="uk-UA"/>
              </w:rPr>
              <w:t xml:space="preserve">, </w:t>
            </w:r>
            <w:r>
              <w:rPr>
                <w:rFonts w:ascii="Times New Roman" w:hAnsi="Times New Roman"/>
                <w:smallCaps w:val="0"/>
                <w:sz w:val="24"/>
                <w:szCs w:val="22"/>
                <w:cs w:val="0"/>
                <w:spacing w:val="0"/>
                <w:w w:val="100"/>
                <w:position w:val="0"/>
                <w:snapToGrid w:val="1"/>
                <w:lang w:eastAsia="uk-UA"/>
              </w:rPr>
              <w:t xml:space="preserve">котрі </w:t>
            </w:r>
            <w:r>
              <w:rPr>
                <w:rFonts w:ascii="Times New Roman" w:hAnsi="Times New Roman"/>
                <w:smallCaps w:val="0"/>
                <w:sz w:val="24"/>
                <w:szCs w:val="22"/>
                <w:cs w:val="0"/>
                <w:spacing w:val="0"/>
                <w:w w:val="100"/>
                <w:position w:val="0"/>
                <w:snapToGrid w:val="1"/>
                <w:lang w:eastAsia="uk-UA"/>
              </w:rPr>
              <w:t>працю</w:t>
            </w:r>
            <w:r>
              <w:rPr>
                <w:rFonts w:ascii="Times New Roman" w:hAnsi="Times New Roman"/>
                <w:smallCaps w:val="0"/>
                <w:sz w:val="24"/>
                <w:szCs w:val="22"/>
                <w:cs w:val="0"/>
                <w:spacing w:val="0"/>
                <w:w w:val="100"/>
                <w:position w:val="0"/>
                <w:snapToGrid w:val="1"/>
                <w:lang w:eastAsia="uk-UA"/>
              </w:rPr>
              <w:t>ть</w:t>
            </w:r>
            <w:r>
              <w:rPr>
                <w:rFonts w:ascii="Times New Roman" w:hAnsi="Times New Roman"/>
                <w:smallCaps w:val="0"/>
                <w:sz w:val="24"/>
                <w:szCs w:val="22"/>
                <w:cs w:val="0"/>
                <w:spacing w:val="0"/>
                <w:w w:val="100"/>
                <w:position w:val="0"/>
                <w:snapToGrid w:val="1"/>
                <w:lang w:eastAsia="uk-UA"/>
              </w:rPr>
              <w:t xml:space="preserve"> за основним місцем роботи в цьому закладі або за сумісництвом.</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9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Вкажіть кількість  лікарів будь-якої іншої кваліфікації, що прой</w:t>
            </w:r>
            <w:r>
              <w:rPr>
                <w:rFonts w:ascii="Times New Roman" w:hAnsi="Times New Roman"/>
                <w:smallCaps w:val="0"/>
                <w:sz w:val="24"/>
                <w:szCs w:val="22"/>
                <w:cs w:val="0"/>
                <w:spacing w:val="0"/>
                <w:w w:val="100"/>
                <w:position w:val="0"/>
                <w:snapToGrid w:val="1"/>
                <w:lang w:eastAsia="uk-UA"/>
              </w:rPr>
              <w:t>ш</w:t>
            </w:r>
            <w:r>
              <w:rPr>
                <w:rFonts w:ascii="Times New Roman" w:hAnsi="Times New Roman"/>
                <w:sz w:val="24"/>
                <w:szCs w:val="24"/>
                <w:lang w:eastAsia="uk-UA"/>
              </w:rPr>
              <w:t>ли відповідний курс тематичного удосконалення та працюють за основним місцем роботи або за сумісництвом в обраному місці надання послуг</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Загальна кількість  лікарів будь-якої іншої кваліфікації,</w:t>
            </w:r>
            <w:r>
              <w:rPr>
                <w:rFonts w:ascii="Times New Roman" w:hAnsi="Times New Roman"/>
                <w:smallCaps w:val="0"/>
                <w:sz w:val="24"/>
                <w:szCs w:val="22"/>
                <w:cs w:val="0"/>
                <w:spacing w:val="0"/>
                <w:w w:val="100"/>
                <w:position w:val="0"/>
                <w:snapToGrid w:val="1"/>
                <w:lang w:eastAsia="uk-UA"/>
              </w:rPr>
              <w:t xml:space="preserve"> </w:t>
            </w:r>
            <w:r>
              <w:rPr>
                <w:rFonts w:ascii="Times New Roman" w:hAnsi="Times New Roman"/>
                <w:sz w:val="24"/>
                <w:szCs w:val="24"/>
                <w:lang w:eastAsia="uk-UA"/>
              </w:rPr>
              <w:t>що прой</w:t>
            </w:r>
            <w:r>
              <w:rPr>
                <w:rFonts w:ascii="Times New Roman" w:hAnsi="Times New Roman"/>
                <w:smallCaps w:val="0"/>
                <w:sz w:val="24"/>
                <w:szCs w:val="22"/>
                <w:cs w:val="0"/>
                <w:spacing w:val="0"/>
                <w:w w:val="100"/>
                <w:position w:val="0"/>
                <w:snapToGrid w:val="1"/>
                <w:lang w:eastAsia="uk-UA"/>
              </w:rPr>
              <w:t>ш</w:t>
            </w:r>
            <w:r>
              <w:rPr>
                <w:rFonts w:ascii="Times New Roman" w:hAnsi="Times New Roman"/>
                <w:sz w:val="24"/>
                <w:szCs w:val="24"/>
                <w:lang w:eastAsia="uk-UA"/>
              </w:rPr>
              <w:t>ли відповідний курс тематичного удосконалення та працюють за основним місцем роботи або за сумісництвом в обраному місці надання послуг</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bookmarkStart w:id="0" w:name="_GoBack"/>
            <w:bookmarkEnd w:id="0"/>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lang w:eastAsia="uk-UA"/>
              </w:rPr>
              <w:t>Сестра медична – щонайменше одна особа, яка працює за основним місцем роботи в цьому закладі або за сумісництвом</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42"/>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 xml:space="preserve">Вимоги до переліку обладнання </w:t>
            </w:r>
          </w:p>
        </w:tc>
      </w:tr>
      <w:tr>
        <w:trPr>
          <w:trHeight w:hRule="atLeast" w:val="37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ваги медичні;</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386"/>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глюкометр;</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380"/>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тонометр;</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38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382"/>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пульсоксиметр;</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390"/>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мішок ручної вентиляції легенів;</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240" w:beforeAutospacing="0" w:afterAutospacing="0"/>
              <w:rPr>
                <w:rFonts w:ascii="Times New Roman" w:hAnsi="Times New Roman"/>
                <w:color w:val="000000"/>
                <w:sz w:val="24"/>
                <w:szCs w:val="24"/>
                <w:lang w:eastAsia="uk-UA"/>
              </w:rPr>
            </w:pPr>
          </w:p>
        </w:tc>
      </w:tr>
      <w:tr>
        <w:trPr>
          <w:trHeight w:hRule="atLeast" w:val="555"/>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аптечка для надання невідкладної допомоги, із обов’язковим вмістом у ній лікарського засобу з діючою речовиною налоксон (naloxonum).</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61"/>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ind w:left="360"/>
              <w:jc w:val="both"/>
              <w:rPr>
                <w:rFonts w:ascii="Times New Roman" w:hAnsi="Times New Roman"/>
                <w:b w:val="1"/>
                <w:color w:val="000000"/>
                <w:sz w:val="24"/>
                <w:szCs w:val="24"/>
                <w:lang w:eastAsia="uk-UA"/>
              </w:rPr>
            </w:pPr>
            <w:r>
              <w:rPr>
                <w:rFonts w:ascii="Times New Roman" w:hAnsi="Times New Roman"/>
                <w:b w:val="1"/>
                <w:color w:val="000000"/>
                <w:sz w:val="24"/>
                <w:szCs w:val="24"/>
                <w:lang w:eastAsia="uk-UA"/>
              </w:rPr>
              <w:t>Включення місць надання послуг в ліцензію на медичну практику</w:t>
            </w:r>
          </w:p>
        </w:tc>
      </w:tr>
      <w:tr>
        <w:trPr>
          <w:trHeight w:hRule="atLeast" w:val="605"/>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096"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43"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9639"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spacing w:lineRule="auto" w:line="240" w:after="0" w:beforeAutospacing="0" w:afterAutospacing="0"/>
        <w:ind w:firstLine="567"/>
        <w:jc w:val="both"/>
        <w:rPr>
          <w:rFonts w:ascii="Times New Roman" w:hAnsi="Times New Roman"/>
          <w:sz w:val="24"/>
          <w:szCs w:val="24"/>
        </w:rPr>
      </w:pPr>
    </w:p>
    <w:p>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tblPr>
      <w:tblGrid/>
      <w:tr>
        <w:trPr>
          <w:trHeight w:hRule="atLeast" w:val="276"/>
        </w:trPr>
        <w:tc>
          <w:tcPr>
            <w:tcW w:w="9781" w:type="dxa"/>
            <w:tcBorders>
              <w:top w:val="nil"/>
              <w:left w:val="nil"/>
              <w:bottom w:val="nil"/>
              <w:right w:val="nil"/>
            </w:tcBorders>
            <w:shd w:val="clear" w:color="auto" w:fill="auto"/>
            <w:hideMark/>
          </w:tcPr>
          <w:p>
            <w:pPr>
              <w:spacing w:lineRule="auto" w:line="240" w:after="0" w:beforeAutospacing="0" w:afterAutospacing="0"/>
              <w:jc w:val="center"/>
              <w:rPr>
                <w:color w:val="000000"/>
                <w:sz w:val="20"/>
                <w:szCs w:val="20"/>
                <w:lang w:eastAsia="uk-UA"/>
              </w:rPr>
            </w:pPr>
            <w:r>
              <w:rPr>
                <w:color w:val="000000"/>
                <w:sz w:val="20"/>
                <w:szCs w:val="20"/>
                <w:lang w:eastAsia="uk-UA"/>
              </w:rPr>
              <w:t>_______________________________________________________</w:t>
            </w:r>
          </w:p>
        </w:tc>
      </w:tr>
    </w:tbl>
    <w:p>
      <w:pPr>
        <w:jc w:val="cente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pPr>
  </w:p>
</w:hdr>
</file>

<file path=word/numbering.xml><?xml version="1.0" encoding="utf-8"?>
<w:numbering xmlns:w="http://schemas.openxmlformats.org/wordprocessingml/2006/main">
  <w:abstractNum w:abstractNumId="0">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27F221AD"/>
    <w:multiLevelType w:val="hybridMultilevel"/>
    <w:lvl w:ilvl="0" w:tplc="22D2286C">
      <w:start w:val="1"/>
      <w:numFmt w:val="decimal"/>
      <w:suff w:val="space"/>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2">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44093D00"/>
    <w:multiLevelType w:val="hybridMultilevel"/>
    <w:lvl w:ilvl="0" w:tplc="FB64E49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4">
    <w:nsid w:val="56B22F73"/>
    <w:multiLevelType w:val="hybridMultilevel"/>
    <w:lvl w:ilvl="0" w:tplc="7DF8FA72">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5">
    <w:nsid w:val="66C1538D"/>
    <w:multiLevelType w:val="hybridMultilevel"/>
    <w:lvl w:ilvl="0" w:tplc="C8BC7D0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_rels/header3.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fa4-e24c-46a4-b2f7-d1dbb7ebefb2}">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2021-11-25T05:14:00Z</dcterms:created>
  <cp:lastModifiedBy>pool-iis</cp:lastModifiedBy>
  <dcterms:modified xsi:type="dcterms:W3CDTF">2021-11-26T10:06:28Z</dcterms:modified>
  <cp:revision>9</cp:revision>
</cp:coreProperties>
</file>