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7735F5" w:rsidRPr="00ED5991" w:rsidTr="00920DA4">
        <w:tc>
          <w:tcPr>
            <w:tcW w:w="3402" w:type="dxa"/>
            <w:tcBorders>
              <w:top w:val="nil"/>
              <w:left w:val="nil"/>
              <w:bottom w:val="nil"/>
              <w:right w:val="nil"/>
            </w:tcBorders>
          </w:tcPr>
          <w:p w:rsidR="007735F5" w:rsidRDefault="0089293C" w:rsidP="00920DA4">
            <w:pPr>
              <w:spacing w:line="240" w:lineRule="auto"/>
              <w:rPr>
                <w:color w:val="000000"/>
                <w:sz w:val="24"/>
                <w:szCs w:val="24"/>
              </w:rPr>
            </w:pPr>
            <w:r>
              <w:rPr>
                <w:color w:val="000000"/>
                <w:sz w:val="24"/>
                <w:szCs w:val="24"/>
              </w:rPr>
              <w:t xml:space="preserve">Додаток </w:t>
            </w:r>
            <w:r w:rsidR="0018131F">
              <w:rPr>
                <w:color w:val="000000"/>
                <w:sz w:val="24"/>
                <w:szCs w:val="24"/>
              </w:rPr>
              <w:t>2</w:t>
            </w:r>
          </w:p>
          <w:p w:rsidR="007735F5" w:rsidRPr="00434E8A" w:rsidRDefault="007735F5" w:rsidP="00920DA4">
            <w:pPr>
              <w:spacing w:line="240" w:lineRule="auto"/>
              <w:rPr>
                <w:color w:val="000000"/>
                <w:sz w:val="24"/>
                <w:szCs w:val="24"/>
              </w:rPr>
            </w:pPr>
            <w:r w:rsidRPr="00434E8A">
              <w:rPr>
                <w:color w:val="000000"/>
                <w:sz w:val="24"/>
                <w:szCs w:val="24"/>
              </w:rPr>
              <w:t>ЗАТВЕРДЖЕНО</w:t>
            </w:r>
          </w:p>
          <w:p w:rsidR="007735F5" w:rsidRPr="00434E8A" w:rsidRDefault="007735F5" w:rsidP="00920DA4">
            <w:pPr>
              <w:spacing w:line="240" w:lineRule="auto"/>
              <w:rPr>
                <w:color w:val="000000"/>
                <w:sz w:val="24"/>
                <w:szCs w:val="24"/>
              </w:rPr>
            </w:pPr>
            <w:r w:rsidRPr="00434E8A">
              <w:rPr>
                <w:color w:val="000000"/>
                <w:sz w:val="24"/>
                <w:szCs w:val="24"/>
              </w:rPr>
              <w:t>наказ НСЗУ</w:t>
            </w:r>
          </w:p>
          <w:p w:rsidR="007735F5" w:rsidRPr="00ED5991" w:rsidRDefault="007735F5" w:rsidP="00330F8A">
            <w:pPr>
              <w:spacing w:line="240" w:lineRule="auto"/>
              <w:rPr>
                <w:color w:val="000000"/>
                <w:sz w:val="24"/>
                <w:szCs w:val="24"/>
              </w:rPr>
            </w:pPr>
            <w:r w:rsidRPr="00E430A3">
              <w:rPr>
                <w:color w:val="000000"/>
                <w:sz w:val="24"/>
                <w:szCs w:val="24"/>
              </w:rPr>
              <w:t xml:space="preserve">від </w:t>
            </w:r>
            <w:r w:rsidR="00330F8A">
              <w:rPr>
                <w:color w:val="000000"/>
                <w:sz w:val="24"/>
                <w:szCs w:val="24"/>
              </w:rPr>
              <w:t>24</w:t>
            </w:r>
            <w:r w:rsidR="00FD7CCF">
              <w:rPr>
                <w:color w:val="000000"/>
                <w:sz w:val="24"/>
                <w:szCs w:val="24"/>
              </w:rPr>
              <w:t>.09</w:t>
            </w:r>
            <w:r w:rsidR="00E430A3" w:rsidRPr="00E430A3">
              <w:rPr>
                <w:color w:val="000000"/>
                <w:sz w:val="24"/>
                <w:szCs w:val="24"/>
              </w:rPr>
              <w:t>.</w:t>
            </w:r>
            <w:r w:rsidRPr="00E430A3">
              <w:rPr>
                <w:color w:val="000000"/>
                <w:sz w:val="24"/>
                <w:szCs w:val="24"/>
                <w:lang w:val="ru-RU"/>
              </w:rPr>
              <w:t xml:space="preserve">2021 </w:t>
            </w:r>
            <w:r w:rsidRPr="00E430A3">
              <w:rPr>
                <w:sz w:val="24"/>
                <w:szCs w:val="24"/>
              </w:rPr>
              <w:t xml:space="preserve">№ </w:t>
            </w:r>
            <w:r w:rsidR="00330F8A">
              <w:rPr>
                <w:sz w:val="24"/>
                <w:szCs w:val="24"/>
              </w:rPr>
              <w:t>606</w:t>
            </w:r>
            <w:r w:rsidRPr="00E430A3">
              <w:rPr>
                <w:sz w:val="24"/>
                <w:szCs w:val="24"/>
              </w:rPr>
              <w:t>-к</w:t>
            </w:r>
          </w:p>
        </w:tc>
      </w:tr>
    </w:tbl>
    <w:p w:rsidR="007735F5" w:rsidRPr="00ED5991" w:rsidRDefault="007735F5" w:rsidP="007735F5">
      <w:pPr>
        <w:spacing w:line="240" w:lineRule="auto"/>
        <w:jc w:val="center"/>
        <w:outlineLvl w:val="2"/>
        <w:rPr>
          <w:rFonts w:cs="Times New Roman"/>
          <w:b/>
          <w:bCs/>
          <w:sz w:val="26"/>
          <w:szCs w:val="26"/>
          <w:lang w:eastAsia="ru-RU"/>
        </w:rPr>
      </w:pPr>
    </w:p>
    <w:p w:rsidR="007735F5" w:rsidRPr="00EC6E74" w:rsidRDefault="007735F5" w:rsidP="007735F5">
      <w:pPr>
        <w:spacing w:line="240" w:lineRule="auto"/>
        <w:jc w:val="center"/>
        <w:outlineLvl w:val="2"/>
        <w:rPr>
          <w:rFonts w:cs="Times New Roman"/>
          <w:bCs/>
          <w:sz w:val="24"/>
          <w:szCs w:val="24"/>
          <w:lang w:eastAsia="ru-RU"/>
        </w:rPr>
      </w:pPr>
      <w:r w:rsidRPr="00EC6E74">
        <w:rPr>
          <w:rFonts w:cs="Times New Roman"/>
          <w:bCs/>
          <w:sz w:val="24"/>
          <w:szCs w:val="24"/>
          <w:lang w:eastAsia="ru-RU"/>
        </w:rPr>
        <w:t xml:space="preserve">УМОВИ </w:t>
      </w:r>
    </w:p>
    <w:p w:rsidR="00C90B52" w:rsidRPr="00C90B52" w:rsidRDefault="00C90B52" w:rsidP="00C90B52">
      <w:pPr>
        <w:pBdr>
          <w:top w:val="nil"/>
          <w:left w:val="nil"/>
          <w:bottom w:val="nil"/>
          <w:right w:val="nil"/>
          <w:between w:val="nil"/>
        </w:pBdr>
        <w:tabs>
          <w:tab w:val="left" w:pos="1276"/>
        </w:tabs>
        <w:spacing w:line="240" w:lineRule="auto"/>
        <w:ind w:left="141"/>
        <w:contextualSpacing/>
        <w:jc w:val="center"/>
        <w:outlineLvl w:val="2"/>
        <w:rPr>
          <w:rFonts w:cs="Times New Roman"/>
          <w:sz w:val="24"/>
          <w:szCs w:val="24"/>
        </w:rPr>
      </w:pPr>
      <w:r w:rsidRPr="00C90B52">
        <w:rPr>
          <w:rFonts w:cs="Times New Roman"/>
          <w:bCs/>
          <w:sz w:val="24"/>
          <w:szCs w:val="24"/>
          <w:lang w:eastAsia="ru-RU"/>
        </w:rPr>
        <w:t xml:space="preserve">проведення конкурсу на зайняття посади державної служби категорії </w:t>
      </w:r>
      <w:r w:rsidRPr="00C90B52">
        <w:rPr>
          <w:rFonts w:cs="Times New Roman"/>
          <w:sz w:val="24"/>
          <w:szCs w:val="24"/>
        </w:rPr>
        <w:t>“</w:t>
      </w:r>
      <w:r w:rsidRPr="00C90B52">
        <w:rPr>
          <w:rFonts w:cs="Times New Roman"/>
          <w:bCs/>
          <w:sz w:val="24"/>
          <w:szCs w:val="24"/>
        </w:rPr>
        <w:t>В</w:t>
      </w:r>
      <w:r w:rsidRPr="00C90B52">
        <w:rPr>
          <w:rFonts w:cs="Times New Roman"/>
          <w:sz w:val="24"/>
          <w:szCs w:val="24"/>
        </w:rPr>
        <w:t>” –</w:t>
      </w:r>
      <w:r w:rsidR="00134E3D">
        <w:rPr>
          <w:rFonts w:cs="Times New Roman"/>
          <w:sz w:val="24"/>
          <w:szCs w:val="24"/>
        </w:rPr>
        <w:t xml:space="preserve"> </w:t>
      </w:r>
    </w:p>
    <w:p w:rsidR="00DE7CAE" w:rsidRDefault="00C90B52" w:rsidP="00DE7CAE">
      <w:pPr>
        <w:spacing w:line="240" w:lineRule="auto"/>
        <w:jc w:val="center"/>
        <w:rPr>
          <w:rFonts w:cs="Times New Roman"/>
          <w:color w:val="000000"/>
          <w:sz w:val="24"/>
          <w:szCs w:val="24"/>
        </w:rPr>
      </w:pPr>
      <w:r w:rsidRPr="00C90B52">
        <w:rPr>
          <w:rFonts w:cs="Times New Roman"/>
          <w:sz w:val="24"/>
          <w:szCs w:val="24"/>
          <w:lang w:eastAsia="ru-RU"/>
        </w:rPr>
        <w:t xml:space="preserve">головного спеціаліста відділу </w:t>
      </w:r>
      <w:r w:rsidR="00DE7CAE" w:rsidRPr="00DE7CAE">
        <w:rPr>
          <w:rFonts w:cs="Times New Roman"/>
          <w:color w:val="000000"/>
          <w:sz w:val="24"/>
          <w:szCs w:val="24"/>
        </w:rPr>
        <w:t>публічної інформації та розгляду звернень громадян управління документального забезпечення, публічної інформації та розгляду звернень громадян</w:t>
      </w:r>
      <w:r w:rsidR="00134E3D">
        <w:rPr>
          <w:rFonts w:cs="Times New Roman"/>
          <w:color w:val="000000"/>
          <w:sz w:val="24"/>
          <w:szCs w:val="24"/>
        </w:rPr>
        <w:t xml:space="preserve"> </w:t>
      </w:r>
    </w:p>
    <w:p w:rsidR="00C90B52" w:rsidRDefault="00DE7CAE" w:rsidP="00DE7CAE">
      <w:pPr>
        <w:spacing w:line="240" w:lineRule="auto"/>
        <w:jc w:val="center"/>
        <w:rPr>
          <w:rFonts w:cs="Times New Roman"/>
          <w:color w:val="000000"/>
          <w:sz w:val="24"/>
          <w:szCs w:val="24"/>
        </w:rPr>
      </w:pPr>
      <w:r w:rsidRPr="00DE7CAE">
        <w:rPr>
          <w:rFonts w:cs="Times New Roman"/>
          <w:color w:val="000000"/>
          <w:sz w:val="24"/>
          <w:szCs w:val="24"/>
        </w:rPr>
        <w:t>Адміністративного департаменту</w:t>
      </w:r>
    </w:p>
    <w:p w:rsidR="00FD7CCF" w:rsidRPr="00DE7CAE" w:rsidRDefault="00FD7CCF" w:rsidP="00DE7CAE">
      <w:pPr>
        <w:spacing w:line="240" w:lineRule="auto"/>
        <w:jc w:val="center"/>
        <w:rPr>
          <w:rFonts w:cs="Times New Roman"/>
          <w:sz w:val="24"/>
          <w:szCs w:val="24"/>
          <w:lang w:eastAsia="ru-RU"/>
        </w:rPr>
      </w:pPr>
      <w:r>
        <w:rPr>
          <w:rFonts w:cs="Times New Roman"/>
          <w:color w:val="000000"/>
          <w:sz w:val="24"/>
          <w:szCs w:val="24"/>
        </w:rPr>
        <w:t>(</w:t>
      </w:r>
      <w:r w:rsidR="0018131F">
        <w:rPr>
          <w:rFonts w:cs="Times New Roman"/>
          <w:color w:val="000000"/>
          <w:sz w:val="24"/>
          <w:szCs w:val="24"/>
        </w:rPr>
        <w:t>друга</w:t>
      </w:r>
      <w:bookmarkStart w:id="0" w:name="_GoBack"/>
      <w:bookmarkEnd w:id="0"/>
      <w:r>
        <w:rPr>
          <w:rFonts w:cs="Times New Roman"/>
          <w:color w:val="000000"/>
          <w:sz w:val="24"/>
          <w:szCs w:val="24"/>
        </w:rPr>
        <w:t xml:space="preserve"> вакантна посада)</w:t>
      </w:r>
    </w:p>
    <w:p w:rsidR="007735F5" w:rsidRPr="006C3EC4" w:rsidRDefault="007735F5" w:rsidP="007735F5">
      <w:pPr>
        <w:spacing w:line="240" w:lineRule="auto"/>
        <w:jc w:val="center"/>
        <w:outlineLvl w:val="2"/>
        <w:rPr>
          <w:rFonts w:cs="Times New Roman"/>
          <w:b/>
          <w:bCs/>
          <w:sz w:val="24"/>
          <w:szCs w:val="24"/>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32"/>
        <w:gridCol w:w="6388"/>
      </w:tblGrid>
      <w:tr w:rsidR="007735F5" w:rsidRPr="00ED5991" w:rsidTr="00DE7CAE">
        <w:trPr>
          <w:tblCellSpacing w:w="22" w:type="dxa"/>
        </w:trPr>
        <w:tc>
          <w:tcPr>
            <w:tcW w:w="4957" w:type="pct"/>
            <w:gridSpan w:val="3"/>
          </w:tcPr>
          <w:p w:rsidR="007735F5" w:rsidRPr="00ED5991" w:rsidRDefault="007735F5" w:rsidP="00920DA4">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7735F5" w:rsidRPr="00ED5991" w:rsidTr="002C0012">
        <w:trPr>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104" w:type="pct"/>
            <w:shd w:val="clear" w:color="auto" w:fill="auto"/>
          </w:tcPr>
          <w:p w:rsidR="007735F5"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р</w:t>
            </w:r>
            <w:r w:rsidRPr="00F17850">
              <w:rPr>
                <w:rFonts w:ascii="Times New Roman" w:hAnsi="Times New Roman"/>
                <w:color w:val="000000"/>
                <w:sz w:val="24"/>
                <w:szCs w:val="24"/>
              </w:rPr>
              <w:t>озглядає звернення громадян та запити на інформацію, організовує, у разі потреби, вжиття відповідних заходів реагування в межах компетенції НСЗУ, готує відповіді за результатами їх розгляду</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у</w:t>
            </w:r>
            <w:r w:rsidRPr="00F17850">
              <w:rPr>
                <w:rFonts w:ascii="Times New Roman" w:hAnsi="Times New Roman"/>
                <w:color w:val="000000"/>
                <w:sz w:val="24"/>
                <w:szCs w:val="24"/>
              </w:rPr>
              <w:t xml:space="preserve"> разі отримання прав доступу здійснює функції користувача електронної бази звернень державної установи “Урядовий контактний центр”</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о</w:t>
            </w:r>
            <w:r w:rsidRPr="00F17850">
              <w:rPr>
                <w:rFonts w:ascii="Times New Roman" w:hAnsi="Times New Roman"/>
                <w:color w:val="000000"/>
                <w:sz w:val="24"/>
                <w:szCs w:val="24"/>
              </w:rPr>
              <w:t>рганізовує направлення за належністю звернень громадян та запитів на інформацію, розгляд яких не належить до компетенції НСЗУ та, у разі необхідності, роз’яснення заходів, яких має вжити особа, що подала таке звернення чи запит до НСЗУ</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о</w:t>
            </w:r>
            <w:r w:rsidRPr="00F17850">
              <w:rPr>
                <w:rFonts w:ascii="Times New Roman" w:hAnsi="Times New Roman"/>
                <w:color w:val="000000"/>
                <w:sz w:val="24"/>
                <w:szCs w:val="24"/>
              </w:rPr>
              <w:t>рганізовує, за наявності законних підстав, надання запитувачу обґрунтованої відмови у повному або частковому задоволенні запиту на інформацію</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w:t>
            </w:r>
            <w:r w:rsidRPr="00F17850">
              <w:rPr>
                <w:rFonts w:ascii="Times New Roman" w:hAnsi="Times New Roman"/>
                <w:color w:val="000000"/>
                <w:sz w:val="24"/>
                <w:szCs w:val="24"/>
              </w:rPr>
              <w:t>дійснює попередній прийом громадян, що прибули у приміщення НСЗУ, при цьому за необхідності надає відповідну консультаційну допомогу задля сприяння реалізації права громадян на звернення та доступ до інформації</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а</w:t>
            </w:r>
            <w:r w:rsidRPr="00F17850">
              <w:rPr>
                <w:rFonts w:ascii="Times New Roman" w:hAnsi="Times New Roman"/>
                <w:color w:val="000000"/>
                <w:sz w:val="24"/>
                <w:szCs w:val="24"/>
              </w:rPr>
              <w:t>налізує результати роботи НСЗУ з  розгляду звернень громадян та запитів на інформацію, причини їх надходження та вносить пропозиції начальнику відділу щодо вдосконалення роботи</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w:t>
            </w:r>
            <w:r w:rsidRPr="00F17850">
              <w:rPr>
                <w:rFonts w:ascii="Times New Roman" w:hAnsi="Times New Roman"/>
                <w:color w:val="000000"/>
                <w:sz w:val="24"/>
                <w:szCs w:val="24"/>
              </w:rPr>
              <w:t>дійснює підготовку статистичних звітів про роботу відділу</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б</w:t>
            </w:r>
            <w:r w:rsidRPr="00F17850">
              <w:rPr>
                <w:rFonts w:ascii="Times New Roman" w:hAnsi="Times New Roman"/>
                <w:color w:val="000000"/>
                <w:sz w:val="24"/>
                <w:szCs w:val="24"/>
              </w:rPr>
              <w:t>ере участь у підготовці інформації та оприлюдненні наборів даних, що підлягають оприлюдненню у формі відкритих даних згідно з вимогами законодавства</w:t>
            </w:r>
          </w:p>
        </w:tc>
      </w:tr>
      <w:tr w:rsidR="007735F5" w:rsidRPr="00ED5991" w:rsidTr="002C0012">
        <w:trPr>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Умови оплати праці</w:t>
            </w:r>
          </w:p>
        </w:tc>
        <w:tc>
          <w:tcPr>
            <w:tcW w:w="3104" w:type="pct"/>
          </w:tcPr>
          <w:p w:rsidR="007735F5" w:rsidRPr="00D91231" w:rsidRDefault="007735F5" w:rsidP="00920DA4">
            <w:pPr>
              <w:pStyle w:val="rvps14"/>
              <w:numPr>
                <w:ilvl w:val="0"/>
                <w:numId w:val="2"/>
              </w:numPr>
              <w:spacing w:before="0" w:beforeAutospacing="0" w:after="0" w:afterAutospacing="0"/>
              <w:ind w:left="180" w:hanging="180"/>
              <w:jc w:val="both"/>
            </w:pPr>
            <w:r w:rsidRPr="00D91231">
              <w:t xml:space="preserve">посадовий оклад </w:t>
            </w:r>
            <w:r w:rsidRPr="00535285">
              <w:rPr>
                <w:b/>
              </w:rPr>
              <w:t xml:space="preserve">– </w:t>
            </w:r>
            <w:r>
              <w:t>8</w:t>
            </w:r>
            <w:r w:rsidRPr="00E14126">
              <w:t xml:space="preserve"> 500 грн</w:t>
            </w:r>
            <w:r w:rsidRPr="001E6C65">
              <w:t>;</w:t>
            </w:r>
          </w:p>
          <w:p w:rsidR="007735F5" w:rsidRDefault="007735F5" w:rsidP="00920DA4">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7735F5" w:rsidRPr="00FD11AB" w:rsidRDefault="007735F5" w:rsidP="00920DA4">
            <w:pPr>
              <w:numPr>
                <w:ilvl w:val="0"/>
                <w:numId w:val="1"/>
              </w:numPr>
              <w:spacing w:line="240" w:lineRule="auto"/>
              <w:ind w:left="180" w:right="113" w:hanging="180"/>
              <w:jc w:val="both"/>
              <w:rPr>
                <w:sz w:val="24"/>
                <w:szCs w:val="24"/>
                <w:lang w:eastAsia="ru-RU"/>
              </w:rPr>
            </w:pPr>
            <w:r w:rsidRPr="00FD11AB">
              <w:rPr>
                <w:sz w:val="24"/>
                <w:szCs w:val="24"/>
                <w:lang w:eastAsia="ru-RU"/>
              </w:rPr>
              <w:t>надбавка за ранг державного службовця відповідно до вимог постанови Кабінету Міністрів України від 18.01.2017 № 15 “Деякі питання оплати праці п</w:t>
            </w:r>
            <w:r>
              <w:rPr>
                <w:sz w:val="24"/>
                <w:szCs w:val="24"/>
                <w:lang w:eastAsia="ru-RU"/>
              </w:rPr>
              <w:t>рацівників державних органів” (зі змінами)</w:t>
            </w:r>
          </w:p>
        </w:tc>
      </w:tr>
      <w:tr w:rsidR="007735F5" w:rsidRPr="00ED5991" w:rsidTr="002C0012">
        <w:trPr>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lastRenderedPageBreak/>
              <w:t>Інформація про строковість чи безстроковість призначення на посаду</w:t>
            </w:r>
          </w:p>
        </w:tc>
        <w:tc>
          <w:tcPr>
            <w:tcW w:w="3104" w:type="pct"/>
          </w:tcPr>
          <w:p w:rsidR="00514D3A" w:rsidRDefault="00514D3A" w:rsidP="00514D3A">
            <w:pPr>
              <w:spacing w:line="240" w:lineRule="auto"/>
              <w:ind w:firstLine="51"/>
              <w:jc w:val="both"/>
              <w:textAlignment w:val="baseline"/>
              <w:rPr>
                <w:sz w:val="24"/>
                <w:szCs w:val="24"/>
              </w:rPr>
            </w:pPr>
            <w:r>
              <w:rPr>
                <w:sz w:val="24"/>
                <w:szCs w:val="24"/>
              </w:rPr>
              <w:t>безстроково;</w:t>
            </w:r>
          </w:p>
          <w:p w:rsidR="00514D3A" w:rsidRPr="00ED5915" w:rsidRDefault="00514D3A" w:rsidP="00514D3A">
            <w:pPr>
              <w:spacing w:line="240" w:lineRule="auto"/>
              <w:ind w:firstLine="51"/>
              <w:jc w:val="both"/>
              <w:textAlignment w:val="baseline"/>
              <w:rPr>
                <w:sz w:val="16"/>
                <w:szCs w:val="16"/>
              </w:rPr>
            </w:pPr>
          </w:p>
          <w:p w:rsidR="007735F5" w:rsidRPr="00514D3A" w:rsidRDefault="00514D3A" w:rsidP="00514D3A">
            <w:pPr>
              <w:spacing w:line="240" w:lineRule="auto"/>
              <w:ind w:firstLine="49"/>
              <w:jc w:val="both"/>
              <w:textAlignment w:val="baseline"/>
              <w:rPr>
                <w:sz w:val="24"/>
                <w:szCs w:val="24"/>
              </w:rPr>
            </w:pPr>
            <w:r w:rsidRPr="00514D3A">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C0B0B" w:rsidRPr="00ED5991" w:rsidTr="002C0012">
        <w:trPr>
          <w:trHeight w:val="2175"/>
          <w:tblCellSpacing w:w="22" w:type="dxa"/>
        </w:trPr>
        <w:tc>
          <w:tcPr>
            <w:tcW w:w="1832" w:type="pct"/>
            <w:gridSpan w:val="2"/>
          </w:tcPr>
          <w:p w:rsidR="002C0B0B" w:rsidRPr="00ED5991" w:rsidRDefault="002C0B0B" w:rsidP="002C0B0B">
            <w:pPr>
              <w:spacing w:line="240" w:lineRule="auto"/>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104" w:type="pct"/>
          </w:tcPr>
          <w:p w:rsidR="002C0B0B" w:rsidRPr="00416ED7" w:rsidRDefault="002C0B0B" w:rsidP="002C0B0B">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2C0B0B" w:rsidRPr="00416ED7" w:rsidRDefault="002C0B0B" w:rsidP="002C0B0B">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514D3A" w:rsidRDefault="00514D3A" w:rsidP="00514D3A">
            <w:pPr>
              <w:pStyle w:val="a5"/>
              <w:numPr>
                <w:ilvl w:val="0"/>
                <w:numId w:val="7"/>
              </w:numPr>
              <w:spacing w:before="0"/>
              <w:ind w:left="212" w:hanging="212"/>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 (подача додатків до заяви не є обов’язковою);</w:t>
            </w:r>
          </w:p>
          <w:p w:rsidR="002C0B0B" w:rsidRPr="00281173" w:rsidRDefault="002C0B0B" w:rsidP="002C0B0B">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C3EC4" w:rsidRDefault="006C3EC4" w:rsidP="002C0B0B">
            <w:pPr>
              <w:pStyle w:val="rvps14"/>
              <w:spacing w:before="0" w:beforeAutospacing="0" w:after="0" w:afterAutospacing="0"/>
              <w:ind w:left="180"/>
              <w:jc w:val="both"/>
            </w:pPr>
          </w:p>
          <w:p w:rsidR="002C0B0B" w:rsidRPr="00D3154A" w:rsidRDefault="002C0B0B" w:rsidP="002C0B0B">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2C0B0B" w:rsidRPr="00FB2759" w:rsidRDefault="002C0B0B" w:rsidP="002C0B0B">
            <w:pPr>
              <w:jc w:val="both"/>
              <w:textAlignment w:val="baseline"/>
              <w:rPr>
                <w:spacing w:val="-6"/>
                <w:sz w:val="20"/>
                <w:szCs w:val="20"/>
              </w:rPr>
            </w:pPr>
          </w:p>
          <w:p w:rsidR="002C0B0B" w:rsidRPr="00D3154A" w:rsidRDefault="002C0B0B" w:rsidP="001E29E1">
            <w:pPr>
              <w:pStyle w:val="rvps14"/>
              <w:spacing w:before="0" w:beforeAutospacing="0" w:after="0" w:afterAutospacing="0" w:line="276" w:lineRule="auto"/>
              <w:ind w:left="180"/>
              <w:jc w:val="both"/>
            </w:pPr>
            <w:r w:rsidRPr="00685A94">
              <w:t>Інформація приймається до 17</w:t>
            </w:r>
            <w:r>
              <w:t> </w:t>
            </w:r>
            <w:r w:rsidRPr="00685A94">
              <w:t>год 00</w:t>
            </w:r>
            <w:r>
              <w:t> </w:t>
            </w:r>
            <w:r w:rsidRPr="00685A94">
              <w:t xml:space="preserve">хв </w:t>
            </w:r>
            <w:r w:rsidR="00C52B9F">
              <w:t>0</w:t>
            </w:r>
            <w:r w:rsidR="001E29E1">
              <w:t>6</w:t>
            </w:r>
            <w:r w:rsidRPr="00685A94">
              <w:t xml:space="preserve"> </w:t>
            </w:r>
            <w:r w:rsidR="00A37699">
              <w:t>жовтня</w:t>
            </w:r>
            <w:r w:rsidRPr="00685A94">
              <w:t xml:space="preserve">                     2021 року</w:t>
            </w:r>
          </w:p>
        </w:tc>
      </w:tr>
      <w:tr w:rsidR="007735F5" w:rsidRPr="00ED5991" w:rsidTr="002C0012">
        <w:trPr>
          <w:trHeight w:val="1539"/>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Додаткові (необов’язкові) документи</w:t>
            </w:r>
          </w:p>
        </w:tc>
        <w:tc>
          <w:tcPr>
            <w:tcW w:w="3104" w:type="pct"/>
          </w:tcPr>
          <w:p w:rsidR="007735F5" w:rsidRPr="00ED5991" w:rsidRDefault="007735F5" w:rsidP="00920DA4">
            <w:pPr>
              <w:spacing w:line="240" w:lineRule="auto"/>
              <w:jc w:val="both"/>
              <w:textAlignment w:val="baseline"/>
              <w:rPr>
                <w:sz w:val="24"/>
                <w:szCs w:val="24"/>
              </w:rPr>
            </w:pPr>
            <w:r w:rsidRPr="00855687">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sidR="00E430A3">
              <w:rPr>
                <w:sz w:val="24"/>
                <w:szCs w:val="24"/>
              </w:rPr>
              <w:t xml:space="preserve">     </w:t>
            </w:r>
            <w:r w:rsidRPr="00855687">
              <w:rPr>
                <w:sz w:val="24"/>
                <w:szCs w:val="24"/>
              </w:rPr>
              <w:t xml:space="preserve">від 25 березня 2016 року № 246 </w:t>
            </w:r>
          </w:p>
        </w:tc>
      </w:tr>
      <w:tr w:rsidR="007735F5" w:rsidRPr="00ED5991" w:rsidTr="002C0012">
        <w:trPr>
          <w:trHeight w:val="4354"/>
          <w:tblCellSpacing w:w="22" w:type="dxa"/>
        </w:trPr>
        <w:tc>
          <w:tcPr>
            <w:tcW w:w="1832" w:type="pct"/>
            <w:gridSpan w:val="2"/>
          </w:tcPr>
          <w:p w:rsidR="00C9163B" w:rsidRDefault="00C9163B" w:rsidP="00C9163B">
            <w:pPr>
              <w:spacing w:line="240" w:lineRule="auto"/>
              <w:rPr>
                <w:color w:val="000000"/>
                <w:sz w:val="24"/>
                <w:szCs w:val="24"/>
                <w:shd w:val="clear" w:color="auto" w:fill="FFFFFF"/>
              </w:rPr>
            </w:pPr>
            <w:r>
              <w:rPr>
                <w:color w:val="000000"/>
                <w:sz w:val="24"/>
                <w:szCs w:val="24"/>
                <w:shd w:val="clear" w:color="auto" w:fill="FFFFFF"/>
              </w:rPr>
              <w:lastRenderedPageBreak/>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C9163B" w:rsidRDefault="00C9163B" w:rsidP="00C9163B">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C9163B" w:rsidRDefault="00C9163B" w:rsidP="00C9163B">
            <w:pPr>
              <w:spacing w:line="240" w:lineRule="auto"/>
              <w:rPr>
                <w:color w:val="000000"/>
                <w:sz w:val="24"/>
                <w:szCs w:val="24"/>
                <w:shd w:val="clear" w:color="auto" w:fill="FFFFFF"/>
              </w:rPr>
            </w:pPr>
          </w:p>
          <w:p w:rsidR="007735F5" w:rsidRPr="00ED5991" w:rsidRDefault="00C9163B" w:rsidP="00C9163B">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104" w:type="pct"/>
          </w:tcPr>
          <w:p w:rsidR="00C9163B" w:rsidRPr="00FA2152" w:rsidRDefault="00C9163B" w:rsidP="00C9163B">
            <w:pPr>
              <w:spacing w:line="240" w:lineRule="auto"/>
              <w:jc w:val="both"/>
              <w:rPr>
                <w:sz w:val="24"/>
                <w:szCs w:val="24"/>
              </w:rPr>
            </w:pPr>
            <w:r w:rsidRPr="00E5548D">
              <w:rPr>
                <w:sz w:val="24"/>
                <w:szCs w:val="24"/>
              </w:rPr>
              <w:t>0</w:t>
            </w:r>
            <w:r>
              <w:rPr>
                <w:sz w:val="24"/>
                <w:szCs w:val="24"/>
              </w:rPr>
              <w:t>8</w:t>
            </w:r>
            <w:r w:rsidRPr="00E5548D">
              <w:rPr>
                <w:sz w:val="24"/>
                <w:szCs w:val="24"/>
              </w:rPr>
              <w:t xml:space="preserve"> жовтня 2021</w:t>
            </w:r>
            <w:r w:rsidRPr="00FA2152">
              <w:rPr>
                <w:sz w:val="24"/>
                <w:szCs w:val="24"/>
              </w:rPr>
              <w:t xml:space="preserve"> року о 10 год 00 хв.</w:t>
            </w:r>
          </w:p>
          <w:p w:rsidR="00C9163B" w:rsidRPr="00FA2152" w:rsidRDefault="00C9163B" w:rsidP="00C9163B">
            <w:pPr>
              <w:spacing w:line="240" w:lineRule="auto"/>
              <w:jc w:val="both"/>
              <w:rPr>
                <w:sz w:val="24"/>
                <w:szCs w:val="24"/>
              </w:rPr>
            </w:pPr>
          </w:p>
          <w:p w:rsidR="00C9163B" w:rsidRPr="00CF7C02" w:rsidRDefault="00C9163B" w:rsidP="00C9163B">
            <w:pPr>
              <w:spacing w:line="240" w:lineRule="auto"/>
              <w:jc w:val="both"/>
              <w:rPr>
                <w:sz w:val="24"/>
                <w:szCs w:val="24"/>
              </w:rPr>
            </w:pPr>
            <w:r w:rsidRPr="00CF7C02">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C9163B" w:rsidRPr="00CF7C02" w:rsidRDefault="00C9163B" w:rsidP="00C9163B">
            <w:pPr>
              <w:pStyle w:val="1"/>
              <w:shd w:val="clear" w:color="auto" w:fill="FFFFFF"/>
              <w:spacing w:before="0" w:line="240" w:lineRule="auto"/>
              <w:rPr>
                <w:rFonts w:ascii="Times New Roman" w:hAnsi="Times New Roman" w:cs="Times New Roman"/>
                <w:color w:val="auto"/>
                <w:sz w:val="24"/>
                <w:szCs w:val="24"/>
                <w:shd w:val="clear" w:color="auto" w:fill="FFFFFF"/>
              </w:rPr>
            </w:pPr>
          </w:p>
          <w:p w:rsidR="00C9163B" w:rsidRPr="00CF7C02" w:rsidRDefault="00C9163B" w:rsidP="00C9163B">
            <w:pPr>
              <w:pStyle w:val="1"/>
              <w:shd w:val="clear" w:color="auto" w:fill="FFFFFF"/>
              <w:spacing w:before="0" w:line="240" w:lineRule="auto"/>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w:t>
            </w:r>
          </w:p>
          <w:p w:rsidR="00C9163B" w:rsidRPr="00CF7C02" w:rsidRDefault="00C9163B" w:rsidP="00C9163B">
            <w:pPr>
              <w:spacing w:line="240" w:lineRule="auto"/>
              <w:jc w:val="both"/>
              <w:rPr>
                <w:sz w:val="24"/>
                <w:szCs w:val="24"/>
              </w:rPr>
            </w:pPr>
          </w:p>
          <w:p w:rsidR="00C9163B" w:rsidRPr="00CF7C02" w:rsidRDefault="00C9163B" w:rsidP="00C9163B">
            <w:pPr>
              <w:spacing w:line="240" w:lineRule="auto"/>
              <w:jc w:val="both"/>
              <w:rPr>
                <w:rFonts w:cs="Times New Roman"/>
                <w:sz w:val="24"/>
                <w:szCs w:val="24"/>
                <w:lang w:eastAsia="ru-RU"/>
              </w:rPr>
            </w:pPr>
          </w:p>
          <w:p w:rsidR="00C9163B" w:rsidRPr="00CF7C02" w:rsidRDefault="00C9163B" w:rsidP="00C9163B">
            <w:pPr>
              <w:spacing w:line="240" w:lineRule="auto"/>
              <w:jc w:val="both"/>
              <w:rPr>
                <w:rFonts w:cs="Times New Roman"/>
                <w:sz w:val="24"/>
                <w:szCs w:val="24"/>
                <w:lang w:eastAsia="ru-RU"/>
              </w:rPr>
            </w:pPr>
          </w:p>
          <w:p w:rsidR="00C9163B" w:rsidRPr="00CF7C02" w:rsidRDefault="00C9163B" w:rsidP="00C9163B">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w:t>
            </w:r>
            <w:r w:rsidRPr="00CF7C02">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CF7C02">
              <w:rPr>
                <w:rFonts w:ascii="Times New Roman" w:hAnsi="Times New Roman" w:cs="Times New Roman"/>
                <w:color w:val="auto"/>
                <w:sz w:val="24"/>
                <w:szCs w:val="24"/>
              </w:rPr>
              <w:t>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 xml:space="preserve">) або за фізичної присутності кандидата (м. Київ, </w:t>
            </w:r>
            <w:proofErr w:type="spellStart"/>
            <w:r w:rsidRPr="00CF7C02">
              <w:rPr>
                <w:rFonts w:ascii="Times New Roman" w:hAnsi="Times New Roman" w:cs="Times New Roman"/>
                <w:bCs/>
                <w:color w:val="auto"/>
                <w:sz w:val="24"/>
                <w:szCs w:val="24"/>
              </w:rPr>
              <w:t>просп</w:t>
            </w:r>
            <w:proofErr w:type="spellEnd"/>
            <w:r w:rsidRPr="00CF7C02">
              <w:rPr>
                <w:rFonts w:ascii="Times New Roman" w:hAnsi="Times New Roman" w:cs="Times New Roman"/>
                <w:bCs/>
                <w:color w:val="auto"/>
                <w:sz w:val="24"/>
                <w:szCs w:val="24"/>
              </w:rPr>
              <w:t>. Степана Бандери, 19).</w:t>
            </w:r>
          </w:p>
          <w:p w:rsidR="00C9163B" w:rsidRPr="00CF7C02" w:rsidRDefault="00C9163B" w:rsidP="00C9163B">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bCs/>
                <w:color w:val="auto"/>
                <w:sz w:val="24"/>
                <w:szCs w:val="24"/>
              </w:rPr>
              <w:t>Інформацію щодо зазначеного формату зустрічі буде надано додатково.</w:t>
            </w:r>
          </w:p>
          <w:p w:rsidR="007735F5" w:rsidRPr="00ED5991" w:rsidRDefault="00C9163B" w:rsidP="00C9163B">
            <w:pPr>
              <w:spacing w:line="240" w:lineRule="auto"/>
              <w:jc w:val="both"/>
              <w:rPr>
                <w:rFonts w:cs="Times New Roman"/>
                <w:sz w:val="24"/>
                <w:szCs w:val="24"/>
                <w:lang w:eastAsia="ru-RU"/>
              </w:rPr>
            </w:pPr>
            <w:r w:rsidRPr="00CF7C02">
              <w:rPr>
                <w:sz w:val="24"/>
                <w:szCs w:val="24"/>
              </w:rPr>
              <w:t xml:space="preserve">Учасникам конкурсу при собі необхідно мати паспорт </w:t>
            </w:r>
            <w:r w:rsidRPr="00FA2152">
              <w:rPr>
                <w:sz w:val="24"/>
                <w:szCs w:val="24"/>
              </w:rPr>
              <w:t>громадянина України або інший документ, який посвідчує особу та підтверджує громадянство України</w:t>
            </w:r>
          </w:p>
        </w:tc>
      </w:tr>
      <w:tr w:rsidR="007735F5" w:rsidRPr="00ED5991" w:rsidTr="002C0012">
        <w:trPr>
          <w:tblCellSpacing w:w="22" w:type="dxa"/>
        </w:trPr>
        <w:tc>
          <w:tcPr>
            <w:tcW w:w="1832" w:type="pct"/>
            <w:gridSpan w:val="2"/>
          </w:tcPr>
          <w:p w:rsidR="007735F5" w:rsidRPr="00ED5991" w:rsidRDefault="007735F5" w:rsidP="00920DA4">
            <w:pPr>
              <w:spacing w:line="240" w:lineRule="auto"/>
              <w:jc w:val="both"/>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104" w:type="pct"/>
          </w:tcPr>
          <w:p w:rsidR="007735F5" w:rsidRPr="00DA0AC7" w:rsidRDefault="007735F5" w:rsidP="00920DA4">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7735F5" w:rsidRPr="00ED5991" w:rsidRDefault="007735F5" w:rsidP="00920DA4">
            <w:pPr>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p>
        </w:tc>
      </w:tr>
      <w:tr w:rsidR="007735F5" w:rsidRPr="00ED5991" w:rsidTr="00C52B9F">
        <w:trPr>
          <w:trHeight w:val="477"/>
          <w:tblCellSpacing w:w="22" w:type="dxa"/>
        </w:trPr>
        <w:tc>
          <w:tcPr>
            <w:tcW w:w="4957" w:type="pct"/>
            <w:gridSpan w:val="3"/>
          </w:tcPr>
          <w:p w:rsidR="007735F5" w:rsidRPr="00DA0AC7" w:rsidRDefault="007735F5" w:rsidP="00920DA4">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7735F5" w:rsidRPr="00ED5991" w:rsidTr="002C0012">
        <w:trPr>
          <w:trHeight w:val="2361"/>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1.</w:t>
            </w:r>
          </w:p>
        </w:tc>
        <w:tc>
          <w:tcPr>
            <w:tcW w:w="1653"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Освіта</w:t>
            </w:r>
          </w:p>
        </w:tc>
        <w:tc>
          <w:tcPr>
            <w:tcW w:w="3104" w:type="pct"/>
          </w:tcPr>
          <w:p w:rsidR="007735F5" w:rsidRPr="00DA0AC7" w:rsidRDefault="007735F5" w:rsidP="00920DA4">
            <w:pPr>
              <w:spacing w:line="240" w:lineRule="auto"/>
              <w:jc w:val="both"/>
              <w:rPr>
                <w:sz w:val="24"/>
                <w:szCs w:val="24"/>
              </w:rPr>
            </w:pPr>
            <w:r w:rsidRPr="00E17B68">
              <w:rPr>
                <w:sz w:val="24"/>
                <w:szCs w:val="24"/>
              </w:rPr>
              <w:t xml:space="preserve">вища освіта за освітнім ступенем не нижче молодшого бакалавра або бакалавра (відповідно до підпункту 4 пункту 2 розділу XV “Прикінцеві та перехідні положення” Закону України “Про вищу освіту” </w:t>
            </w:r>
            <w:r w:rsidRPr="00E17B68">
              <w:rPr>
                <w:color w:val="000000"/>
                <w:sz w:val="24"/>
                <w:szCs w:val="24"/>
              </w:rPr>
              <w:t xml:space="preserve">диплом про вищу освіту за освітньо-кваліфікаційним рівнем </w:t>
            </w:r>
            <w:r w:rsidRPr="00E17B68">
              <w:rPr>
                <w:color w:val="000000"/>
                <w:sz w:val="24"/>
                <w:szCs w:val="24"/>
                <w:u w:val="single"/>
              </w:rPr>
              <w:t>молодшого спеціаліста</w:t>
            </w:r>
            <w:r w:rsidRPr="00E17B68">
              <w:rPr>
                <w:color w:val="000000"/>
                <w:sz w:val="24"/>
                <w:szCs w:val="24"/>
              </w:rPr>
              <w:t xml:space="preserve"> (початкова вища освіта) прирівнюється до диплома про вищу освіту за освітньо-професійним ступенем </w:t>
            </w:r>
            <w:r w:rsidRPr="00E17B68">
              <w:rPr>
                <w:color w:val="000000"/>
                <w:sz w:val="24"/>
                <w:szCs w:val="24"/>
                <w:u w:val="single"/>
              </w:rPr>
              <w:t>молодшого бакалавра</w:t>
            </w:r>
            <w:r>
              <w:rPr>
                <w:color w:val="000000"/>
                <w:sz w:val="24"/>
                <w:szCs w:val="24"/>
              </w:rPr>
              <w:t>)</w:t>
            </w:r>
          </w:p>
        </w:tc>
      </w:tr>
      <w:tr w:rsidR="007735F5" w:rsidRPr="00ED5991" w:rsidTr="002C0012">
        <w:trPr>
          <w:trHeight w:val="385"/>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2.</w:t>
            </w:r>
          </w:p>
        </w:tc>
        <w:tc>
          <w:tcPr>
            <w:tcW w:w="1653"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104" w:type="pct"/>
          </w:tcPr>
          <w:p w:rsidR="007735F5" w:rsidRPr="00DA0AC7" w:rsidRDefault="007735F5" w:rsidP="00920DA4">
            <w:pPr>
              <w:rPr>
                <w:sz w:val="24"/>
                <w:szCs w:val="24"/>
              </w:rPr>
            </w:pPr>
            <w:r>
              <w:rPr>
                <w:sz w:val="24"/>
                <w:szCs w:val="24"/>
              </w:rPr>
              <w:t>не потребує</w:t>
            </w:r>
          </w:p>
        </w:tc>
      </w:tr>
      <w:tr w:rsidR="007735F5" w:rsidRPr="00ED5991" w:rsidTr="002C0012">
        <w:trPr>
          <w:trHeight w:val="521"/>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3.</w:t>
            </w:r>
          </w:p>
        </w:tc>
        <w:tc>
          <w:tcPr>
            <w:tcW w:w="1653"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104" w:type="pct"/>
          </w:tcPr>
          <w:p w:rsidR="007735F5" w:rsidRPr="00DA0AC7" w:rsidRDefault="007735F5" w:rsidP="00920DA4">
            <w:pPr>
              <w:spacing w:line="240" w:lineRule="auto"/>
              <w:rPr>
                <w:rFonts w:cs="Times New Roman"/>
                <w:sz w:val="24"/>
                <w:szCs w:val="24"/>
              </w:rPr>
            </w:pPr>
            <w:r w:rsidRPr="00DA0AC7">
              <w:rPr>
                <w:rStyle w:val="rvts0"/>
                <w:rFonts w:cs="Times New Roman"/>
                <w:sz w:val="24"/>
                <w:szCs w:val="24"/>
              </w:rPr>
              <w:t>вільне володіння державною мовою</w:t>
            </w:r>
          </w:p>
        </w:tc>
      </w:tr>
      <w:tr w:rsidR="002C0012" w:rsidRPr="00ED5991" w:rsidTr="002C0012">
        <w:trPr>
          <w:trHeight w:val="521"/>
          <w:tblCellSpacing w:w="22" w:type="dxa"/>
        </w:trPr>
        <w:tc>
          <w:tcPr>
            <w:tcW w:w="157" w:type="pct"/>
          </w:tcPr>
          <w:p w:rsidR="002C0012" w:rsidRPr="00ED5991" w:rsidRDefault="002C0012" w:rsidP="002C0012">
            <w:pPr>
              <w:spacing w:line="240" w:lineRule="auto"/>
              <w:rPr>
                <w:rFonts w:cs="Times New Roman"/>
                <w:sz w:val="24"/>
                <w:szCs w:val="24"/>
                <w:lang w:eastAsia="ru-RU"/>
              </w:rPr>
            </w:pPr>
            <w:r>
              <w:rPr>
                <w:rFonts w:cs="Times New Roman"/>
                <w:sz w:val="24"/>
                <w:szCs w:val="24"/>
                <w:lang w:eastAsia="ru-RU"/>
              </w:rPr>
              <w:t>4.</w:t>
            </w:r>
          </w:p>
        </w:tc>
        <w:tc>
          <w:tcPr>
            <w:tcW w:w="1653" w:type="pct"/>
          </w:tcPr>
          <w:p w:rsidR="002C0012" w:rsidRPr="00ED5991" w:rsidRDefault="002C0012" w:rsidP="002C0012">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104" w:type="pct"/>
          </w:tcPr>
          <w:p w:rsidR="002C0012" w:rsidRDefault="002C0012" w:rsidP="002C0012">
            <w:pPr>
              <w:spacing w:line="240" w:lineRule="auto"/>
              <w:rPr>
                <w:sz w:val="24"/>
                <w:szCs w:val="24"/>
              </w:rPr>
            </w:pPr>
            <w:r>
              <w:rPr>
                <w:sz w:val="24"/>
                <w:szCs w:val="24"/>
              </w:rPr>
              <w:t>не потребує</w:t>
            </w:r>
          </w:p>
          <w:p w:rsidR="002C0012" w:rsidRPr="00DA0AC7" w:rsidRDefault="002C0012" w:rsidP="002C0012">
            <w:pPr>
              <w:spacing w:line="240" w:lineRule="auto"/>
              <w:rPr>
                <w:rStyle w:val="rvts0"/>
                <w:sz w:val="24"/>
                <w:szCs w:val="24"/>
              </w:rPr>
            </w:pPr>
          </w:p>
        </w:tc>
      </w:tr>
      <w:tr w:rsidR="007735F5" w:rsidRPr="00ED5991" w:rsidTr="006C3EC4">
        <w:trPr>
          <w:trHeight w:val="474"/>
          <w:tblCellSpacing w:w="22" w:type="dxa"/>
        </w:trPr>
        <w:tc>
          <w:tcPr>
            <w:tcW w:w="4957" w:type="pct"/>
            <w:gridSpan w:val="3"/>
            <w:vAlign w:val="center"/>
          </w:tcPr>
          <w:p w:rsidR="007735F5" w:rsidRPr="007A6CCE" w:rsidRDefault="007735F5" w:rsidP="00920DA4">
            <w:pPr>
              <w:spacing w:line="240" w:lineRule="auto"/>
              <w:jc w:val="center"/>
              <w:rPr>
                <w:rFonts w:cs="Times New Roman"/>
                <w:b/>
                <w:szCs w:val="28"/>
                <w:lang w:eastAsia="ru-RU"/>
              </w:rPr>
            </w:pPr>
            <w:r w:rsidRPr="007A6CCE">
              <w:rPr>
                <w:rFonts w:cs="Times New Roman"/>
                <w:b/>
                <w:szCs w:val="28"/>
                <w:lang w:eastAsia="ru-RU"/>
              </w:rPr>
              <w:t>Вимоги до компетентності</w:t>
            </w:r>
          </w:p>
        </w:tc>
      </w:tr>
      <w:tr w:rsidR="007735F5" w:rsidRPr="00ED5991" w:rsidTr="002C0012">
        <w:trPr>
          <w:tblCellSpacing w:w="22" w:type="dxa"/>
        </w:trPr>
        <w:tc>
          <w:tcPr>
            <w:tcW w:w="1832" w:type="pct"/>
            <w:gridSpan w:val="2"/>
          </w:tcPr>
          <w:p w:rsidR="007735F5" w:rsidRPr="00ED5991" w:rsidRDefault="007735F5" w:rsidP="00920DA4">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104" w:type="pct"/>
          </w:tcPr>
          <w:p w:rsidR="007735F5" w:rsidRPr="007A6CCE" w:rsidRDefault="007735F5" w:rsidP="00920DA4">
            <w:pPr>
              <w:spacing w:line="240" w:lineRule="auto"/>
              <w:jc w:val="center"/>
              <w:rPr>
                <w:rFonts w:cs="Times New Roman"/>
                <w:sz w:val="24"/>
                <w:szCs w:val="24"/>
                <w:lang w:eastAsia="ru-RU"/>
              </w:rPr>
            </w:pPr>
            <w:r w:rsidRPr="007A6CCE">
              <w:rPr>
                <w:rFonts w:cs="Times New Roman"/>
                <w:sz w:val="24"/>
                <w:szCs w:val="24"/>
                <w:lang w:eastAsia="ru-RU"/>
              </w:rPr>
              <w:t>Компоненти вимоги</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lastRenderedPageBreak/>
              <w:t>1.</w:t>
            </w:r>
          </w:p>
        </w:tc>
        <w:tc>
          <w:tcPr>
            <w:tcW w:w="1653" w:type="pct"/>
            <w:tcBorders>
              <w:top w:val="single" w:sz="4" w:space="0" w:color="auto"/>
              <w:left w:val="single" w:sz="4" w:space="0" w:color="auto"/>
              <w:bottom w:val="single" w:sz="4" w:space="0" w:color="auto"/>
              <w:right w:val="single" w:sz="4" w:space="0" w:color="auto"/>
            </w:tcBorders>
          </w:tcPr>
          <w:p w:rsidR="007735F5" w:rsidRPr="00ED5991"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104" w:type="pct"/>
            <w:tcBorders>
              <w:top w:val="single" w:sz="4" w:space="0" w:color="auto"/>
              <w:left w:val="single" w:sz="4" w:space="0" w:color="auto"/>
              <w:bottom w:val="single" w:sz="4" w:space="0" w:color="auto"/>
              <w:right w:val="single" w:sz="4" w:space="0" w:color="auto"/>
            </w:tcBorders>
          </w:tcPr>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чітке і точне формулювання мети, цілей і завдань службової діяльності;</w:t>
            </w:r>
          </w:p>
          <w:p w:rsidR="007735F5" w:rsidRDefault="007735F5" w:rsidP="00920DA4">
            <w:pPr>
              <w:spacing w:line="240" w:lineRule="auto"/>
              <w:jc w:val="both"/>
              <w:rPr>
                <w:rFonts w:cs="Times New Roman"/>
                <w:color w:val="000000"/>
                <w:sz w:val="24"/>
                <w:szCs w:val="24"/>
                <w:lang w:eastAsia="ru-RU"/>
              </w:rPr>
            </w:pPr>
            <w:r>
              <w:rPr>
                <w:rFonts w:cs="Times New Roman"/>
                <w:color w:val="000000"/>
                <w:sz w:val="24"/>
                <w:szCs w:val="24"/>
                <w:lang w:eastAsia="ru-RU"/>
              </w:rPr>
              <w:t>- комплексний підхід до виконання завдань, виявлення ризиків;</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53" w:type="pct"/>
            <w:tcBorders>
              <w:top w:val="single" w:sz="4" w:space="0" w:color="auto"/>
              <w:left w:val="single" w:sz="4" w:space="0" w:color="auto"/>
              <w:bottom w:val="single" w:sz="4" w:space="0" w:color="auto"/>
              <w:right w:val="single" w:sz="4" w:space="0" w:color="auto"/>
            </w:tcBorders>
          </w:tcPr>
          <w:p w:rsidR="007735F5" w:rsidRPr="00ED5991"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Самоорганізація та самостійність в роботі</w:t>
            </w:r>
          </w:p>
        </w:tc>
        <w:tc>
          <w:tcPr>
            <w:tcW w:w="3104" w:type="pct"/>
            <w:tcBorders>
              <w:top w:val="single" w:sz="4" w:space="0" w:color="auto"/>
              <w:left w:val="single" w:sz="4" w:space="0" w:color="auto"/>
              <w:bottom w:val="single" w:sz="4" w:space="0" w:color="auto"/>
              <w:right w:val="single" w:sz="4" w:space="0" w:color="auto"/>
            </w:tcBorders>
          </w:tcPr>
          <w:p w:rsidR="007735F5" w:rsidRPr="007A6CCE" w:rsidRDefault="007735F5" w:rsidP="00920DA4">
            <w:pPr>
              <w:spacing w:line="240" w:lineRule="auto"/>
              <w:jc w:val="both"/>
              <w:rPr>
                <w:rFonts w:cs="Times New Roman"/>
                <w:color w:val="000000"/>
                <w:sz w:val="24"/>
                <w:szCs w:val="24"/>
                <w:lang w:eastAsia="ru-RU"/>
              </w:rPr>
            </w:pPr>
            <w:r>
              <w:rPr>
                <w:rFonts w:cs="Times New Roman"/>
                <w:color w:val="000000"/>
                <w:sz w:val="24"/>
                <w:szCs w:val="24"/>
                <w:lang w:eastAsia="ru-RU"/>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 xml:space="preserve">здатність до </w:t>
            </w:r>
            <w:proofErr w:type="spellStart"/>
            <w:r>
              <w:rPr>
                <w:rFonts w:cs="Times New Roman"/>
                <w:color w:val="000000"/>
                <w:sz w:val="24"/>
                <w:szCs w:val="24"/>
                <w:lang w:eastAsia="ru-RU"/>
              </w:rPr>
              <w:t>самомотивації</w:t>
            </w:r>
            <w:proofErr w:type="spellEnd"/>
            <w:r>
              <w:rPr>
                <w:rFonts w:cs="Times New Roman"/>
                <w:color w:val="000000"/>
                <w:sz w:val="24"/>
                <w:szCs w:val="24"/>
                <w:lang w:eastAsia="ru-RU"/>
              </w:rPr>
              <w:t xml:space="preserve"> (самоуправління)</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вміння самостійно приймати рішення і виконувати завдання у процесі професійної діяльності</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tcPr>
          <w:p w:rsidR="007735F5" w:rsidRPr="00ED5991" w:rsidRDefault="007735F5" w:rsidP="00920DA4">
            <w:pPr>
              <w:spacing w:line="240" w:lineRule="auto"/>
              <w:rPr>
                <w:rFonts w:cs="Times New Roman"/>
                <w:color w:val="000000"/>
                <w:sz w:val="24"/>
                <w:szCs w:val="24"/>
                <w:lang w:eastAsia="ru-RU"/>
              </w:rPr>
            </w:pPr>
            <w:proofErr w:type="spellStart"/>
            <w:r>
              <w:rPr>
                <w:rFonts w:cs="Times New Roman"/>
                <w:color w:val="000000"/>
                <w:sz w:val="24"/>
                <w:szCs w:val="24"/>
                <w:lang w:eastAsia="ru-RU"/>
              </w:rPr>
              <w:t>Багатозадачність</w:t>
            </w:r>
            <w:proofErr w:type="spellEnd"/>
          </w:p>
        </w:tc>
        <w:tc>
          <w:tcPr>
            <w:tcW w:w="3104" w:type="pct"/>
            <w:tcBorders>
              <w:top w:val="single" w:sz="4" w:space="0" w:color="auto"/>
              <w:left w:val="single" w:sz="4" w:space="0" w:color="auto"/>
              <w:bottom w:val="single" w:sz="4" w:space="0" w:color="auto"/>
              <w:right w:val="single" w:sz="4" w:space="0" w:color="auto"/>
            </w:tcBorders>
          </w:tcPr>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здатність концентрувати (не втрачати) увагу на виконанні завдань</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уміння розкладати завдання на процеси, спрощувати їх</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здатність швидко змінювати напрям роботи (діяльності)</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уміння управляти результатом і бачити прогрес</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4.</w:t>
            </w:r>
          </w:p>
        </w:tc>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tcPr>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Досягнення результатів</w:t>
            </w:r>
          </w:p>
        </w:tc>
        <w:tc>
          <w:tcPr>
            <w:tcW w:w="3104" w:type="pct"/>
            <w:tcBorders>
              <w:top w:val="single" w:sz="4" w:space="0" w:color="auto"/>
              <w:left w:val="single" w:sz="4" w:space="0" w:color="auto"/>
              <w:bottom w:val="single" w:sz="4" w:space="0" w:color="auto"/>
              <w:right w:val="single" w:sz="4" w:space="0" w:color="auto"/>
            </w:tcBorders>
          </w:tcPr>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здатність до чіткого бачення результату діяльності;</w:t>
            </w:r>
          </w:p>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вміння фокусувати зусилля для досягнення результату діяльності;</w:t>
            </w:r>
          </w:p>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вміння запобігати та ефективно долати перешкоди</w:t>
            </w:r>
          </w:p>
        </w:tc>
      </w:tr>
      <w:tr w:rsidR="007735F5" w:rsidRPr="00ED5991" w:rsidTr="00C52B9F">
        <w:trPr>
          <w:trHeight w:val="455"/>
          <w:tblCellSpacing w:w="22" w:type="dxa"/>
        </w:trPr>
        <w:tc>
          <w:tcPr>
            <w:tcW w:w="4957" w:type="pct"/>
            <w:gridSpan w:val="3"/>
          </w:tcPr>
          <w:p w:rsidR="007735F5" w:rsidRPr="00ED5991" w:rsidRDefault="007735F5" w:rsidP="00920DA4">
            <w:pPr>
              <w:spacing w:line="240" w:lineRule="auto"/>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7735F5" w:rsidRPr="00ED5991" w:rsidTr="002C0012">
        <w:trPr>
          <w:tblCellSpacing w:w="22" w:type="dxa"/>
        </w:trPr>
        <w:tc>
          <w:tcPr>
            <w:tcW w:w="1832" w:type="pct"/>
            <w:gridSpan w:val="2"/>
          </w:tcPr>
          <w:p w:rsidR="007735F5" w:rsidRPr="00ED5991" w:rsidRDefault="007735F5" w:rsidP="00920DA4">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104" w:type="pct"/>
          </w:tcPr>
          <w:p w:rsidR="007735F5" w:rsidRPr="00ED5991" w:rsidRDefault="007735F5" w:rsidP="00920DA4">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1.</w:t>
            </w:r>
          </w:p>
        </w:tc>
        <w:tc>
          <w:tcPr>
            <w:tcW w:w="1653"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104" w:type="pct"/>
          </w:tcPr>
          <w:p w:rsidR="007735F5" w:rsidRPr="00E42A3F"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Знання:</w:t>
            </w:r>
          </w:p>
          <w:p w:rsidR="007735F5" w:rsidRPr="00ED5991" w:rsidRDefault="007735F5" w:rsidP="00920DA4">
            <w:pPr>
              <w:spacing w:line="240" w:lineRule="auto"/>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7735F5" w:rsidRPr="00ED5991" w:rsidRDefault="007735F5" w:rsidP="00920DA4">
            <w:pPr>
              <w:spacing w:line="240" w:lineRule="auto"/>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7735F5" w:rsidRPr="00ED3784" w:rsidRDefault="007735F5" w:rsidP="00920DA4">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2.</w:t>
            </w:r>
          </w:p>
        </w:tc>
        <w:tc>
          <w:tcPr>
            <w:tcW w:w="1653" w:type="pct"/>
            <w:shd w:val="clear" w:color="auto" w:fill="auto"/>
          </w:tcPr>
          <w:p w:rsidR="007735F5" w:rsidRPr="00ED5991" w:rsidRDefault="007735F5" w:rsidP="00920DA4">
            <w:pPr>
              <w:spacing w:line="240" w:lineRule="auto"/>
              <w:jc w:val="both"/>
              <w:rPr>
                <w:rFonts w:cs="Times New Roman"/>
                <w:color w:val="000000"/>
                <w:sz w:val="24"/>
                <w:szCs w:val="24"/>
                <w:lang w:eastAsia="ru-RU"/>
              </w:rPr>
            </w:pPr>
            <w:r w:rsidRPr="00776ABE">
              <w:rPr>
                <w:rFonts w:cs="Times New Roman"/>
                <w:color w:val="000000"/>
                <w:sz w:val="24"/>
                <w:szCs w:val="24"/>
                <w:lang w:eastAsia="ru-RU"/>
              </w:rPr>
              <w:t>Знання законодавства у сфері</w:t>
            </w:r>
          </w:p>
        </w:tc>
        <w:tc>
          <w:tcPr>
            <w:tcW w:w="3104" w:type="pct"/>
            <w:shd w:val="clear" w:color="auto" w:fill="auto"/>
          </w:tcPr>
          <w:p w:rsidR="000D293A" w:rsidRPr="000D293A" w:rsidRDefault="007735F5" w:rsidP="00D053A7">
            <w:pPr>
              <w:tabs>
                <w:tab w:val="left" w:pos="252"/>
              </w:tabs>
              <w:spacing w:line="240" w:lineRule="auto"/>
              <w:ind w:firstLine="96"/>
              <w:jc w:val="both"/>
              <w:rPr>
                <w:rFonts w:cs="Times New Roman"/>
                <w:sz w:val="24"/>
                <w:szCs w:val="24"/>
                <w:lang w:eastAsia="ru-RU"/>
              </w:rPr>
            </w:pPr>
            <w:r w:rsidRPr="000D293A">
              <w:rPr>
                <w:rFonts w:cs="Times New Roman"/>
                <w:sz w:val="24"/>
                <w:szCs w:val="24"/>
                <w:lang w:eastAsia="ru-RU"/>
              </w:rPr>
              <w:t>Знання:</w:t>
            </w:r>
          </w:p>
          <w:p w:rsidR="0089293C" w:rsidRPr="00332996" w:rsidRDefault="0089293C" w:rsidP="0089293C">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державні фінансові гарантії медичного обслуговування населення”;</w:t>
            </w:r>
          </w:p>
          <w:p w:rsidR="001A2312" w:rsidRPr="00332996" w:rsidRDefault="001A2312" w:rsidP="001A2312">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звернення громадян”;</w:t>
            </w:r>
          </w:p>
          <w:p w:rsidR="001A2312" w:rsidRPr="00332996" w:rsidRDefault="001A2312" w:rsidP="001A2312">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доступ до публічної інформації”;</w:t>
            </w:r>
          </w:p>
          <w:p w:rsidR="00D053A7" w:rsidRPr="001A2312" w:rsidRDefault="003E6BBB" w:rsidP="00D053A7">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sz w:val="24"/>
                <w:szCs w:val="24"/>
                <w:lang w:eastAsia="uk-UA"/>
              </w:rPr>
              <w:t xml:space="preserve">Постанови Кабінету Міністрів України від 27.12.2017 </w:t>
            </w:r>
            <w:r w:rsidRPr="00332996">
              <w:rPr>
                <w:rFonts w:cs="Times New Roman"/>
                <w:sz w:val="24"/>
                <w:szCs w:val="24"/>
                <w:lang w:eastAsia="uk-UA"/>
              </w:rPr>
              <w:br/>
              <w:t>№ 1101 “Про утворення</w:t>
            </w:r>
            <w:r w:rsidRPr="00DA2692">
              <w:rPr>
                <w:rFonts w:cs="Times New Roman"/>
                <w:sz w:val="24"/>
                <w:szCs w:val="24"/>
                <w:lang w:eastAsia="uk-UA"/>
              </w:rPr>
              <w:t xml:space="preserve"> Національної служби здоров’я України</w:t>
            </w:r>
            <w:r w:rsidRPr="00DA2692">
              <w:rPr>
                <w:rFonts w:cs="Times New Roman"/>
                <w:sz w:val="24"/>
                <w:szCs w:val="24"/>
                <w:lang w:val="ru-RU" w:eastAsia="uk-UA"/>
              </w:rPr>
              <w:t>”</w:t>
            </w:r>
            <w:r w:rsidRPr="00DA2692">
              <w:rPr>
                <w:rFonts w:cs="Times New Roman"/>
                <w:sz w:val="24"/>
                <w:szCs w:val="24"/>
                <w:lang w:eastAsia="uk-UA"/>
              </w:rPr>
              <w:t>;</w:t>
            </w:r>
          </w:p>
          <w:p w:rsidR="001A2312" w:rsidRDefault="001A2312" w:rsidP="00D053A7">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CC5EA1">
              <w:rPr>
                <w:rFonts w:cs="Times New Roman"/>
                <w:color w:val="000000"/>
                <w:sz w:val="24"/>
                <w:szCs w:val="24"/>
              </w:rPr>
              <w:t>Постанови Кабінету Міністрів України від 14.04.1997 №</w:t>
            </w:r>
            <w:r>
              <w:rPr>
                <w:rFonts w:cs="Times New Roman"/>
                <w:color w:val="000000"/>
                <w:sz w:val="24"/>
                <w:szCs w:val="24"/>
              </w:rPr>
              <w:t> </w:t>
            </w:r>
            <w:r w:rsidRPr="00CC5EA1">
              <w:rPr>
                <w:rFonts w:cs="Times New Roman"/>
                <w:color w:val="000000"/>
                <w:sz w:val="24"/>
                <w:szCs w:val="24"/>
              </w:rPr>
              <w:t>348 “Про затвердження Інструкції з діловодства за зверненнями громадян в органах державної влади і місцевого самоврядування, об</w:t>
            </w:r>
            <w:r w:rsidR="003A7537">
              <w:rPr>
                <w:rFonts w:cs="Times New Roman"/>
                <w:color w:val="000000"/>
                <w:sz w:val="24"/>
                <w:szCs w:val="24"/>
              </w:rPr>
              <w:t>’</w:t>
            </w:r>
            <w:r w:rsidRPr="00CC5EA1">
              <w:rPr>
                <w:rFonts w:cs="Times New Roman"/>
                <w:color w:val="000000"/>
                <w:sz w:val="24"/>
                <w:szCs w:val="24"/>
              </w:rPr>
              <w:t>єднаннях громадян, на підприємствах, в установах, організаціях незалежно від форм власності, в засобах масової інформації”;</w:t>
            </w:r>
          </w:p>
          <w:p w:rsidR="001A2312" w:rsidRPr="000D293A" w:rsidRDefault="001A2312" w:rsidP="00D053A7">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486C64">
              <w:rPr>
                <w:rFonts w:cs="Times New Roman"/>
                <w:color w:val="000000"/>
                <w:sz w:val="24"/>
                <w:szCs w:val="24"/>
              </w:rPr>
              <w:t>Постанови Кабінету Міністрів України від 21.10.2015 №</w:t>
            </w:r>
            <w:r>
              <w:rPr>
                <w:rFonts w:cs="Times New Roman"/>
                <w:color w:val="000000"/>
                <w:sz w:val="24"/>
                <w:szCs w:val="24"/>
              </w:rPr>
              <w:t> </w:t>
            </w:r>
            <w:r w:rsidRPr="00486C64">
              <w:rPr>
                <w:rFonts w:cs="Times New Roman"/>
                <w:color w:val="000000"/>
                <w:sz w:val="24"/>
                <w:szCs w:val="24"/>
              </w:rPr>
              <w:t>835 “Про затвердження Положення про набори даних, які підлягають оприлюдненню у формі відкритих даних”</w:t>
            </w:r>
            <w:r w:rsidRPr="00CC5EA1">
              <w:rPr>
                <w:rFonts w:cs="Times New Roman"/>
                <w:color w:val="000000"/>
                <w:sz w:val="24"/>
                <w:szCs w:val="24"/>
              </w:rPr>
              <w:t>;</w:t>
            </w:r>
          </w:p>
          <w:p w:rsidR="007735F5" w:rsidRPr="001A2312" w:rsidRDefault="000D293A" w:rsidP="001A2312">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0D293A">
              <w:rPr>
                <w:rFonts w:cs="Times New Roman"/>
                <w:color w:val="000000"/>
                <w:sz w:val="24"/>
                <w:szCs w:val="24"/>
              </w:rPr>
              <w:t>Постанов</w:t>
            </w:r>
            <w:r>
              <w:rPr>
                <w:rFonts w:cs="Times New Roman"/>
                <w:color w:val="000000"/>
                <w:sz w:val="24"/>
                <w:szCs w:val="24"/>
              </w:rPr>
              <w:t>и</w:t>
            </w:r>
            <w:r w:rsidRPr="000D293A">
              <w:rPr>
                <w:rFonts w:cs="Times New Roman"/>
                <w:color w:val="000000"/>
                <w:sz w:val="24"/>
                <w:szCs w:val="24"/>
              </w:rPr>
              <w:t xml:space="preserve"> Кабінету Мін</w:t>
            </w:r>
            <w:r w:rsidR="00D053A7">
              <w:rPr>
                <w:rFonts w:cs="Times New Roman"/>
                <w:color w:val="000000"/>
                <w:sz w:val="24"/>
                <w:szCs w:val="24"/>
              </w:rPr>
              <w:t>істрів України від 17.01.2018 № </w:t>
            </w:r>
            <w:r w:rsidRPr="000D293A">
              <w:rPr>
                <w:rFonts w:cs="Times New Roman"/>
                <w:color w:val="000000"/>
                <w:sz w:val="24"/>
                <w:szCs w:val="24"/>
              </w:rPr>
              <w:t>55 “Деякі питання документу</w:t>
            </w:r>
            <w:r w:rsidR="001A2312">
              <w:rPr>
                <w:rFonts w:cs="Times New Roman"/>
                <w:color w:val="000000"/>
                <w:sz w:val="24"/>
                <w:szCs w:val="24"/>
              </w:rPr>
              <w:t>вання управлінської діяльності”</w:t>
            </w:r>
          </w:p>
        </w:tc>
      </w:tr>
      <w:tr w:rsidR="001A2312" w:rsidRPr="00ED5991" w:rsidTr="002C0012">
        <w:trPr>
          <w:tblCellSpacing w:w="22" w:type="dxa"/>
        </w:trPr>
        <w:tc>
          <w:tcPr>
            <w:tcW w:w="157" w:type="pct"/>
          </w:tcPr>
          <w:p w:rsidR="001A2312" w:rsidRPr="00ED5991" w:rsidRDefault="001A2312" w:rsidP="001A2312">
            <w:pPr>
              <w:spacing w:line="240" w:lineRule="auto"/>
              <w:rPr>
                <w:rFonts w:cs="Times New Roman"/>
                <w:sz w:val="24"/>
                <w:szCs w:val="24"/>
                <w:lang w:eastAsia="ru-RU"/>
              </w:rPr>
            </w:pPr>
            <w:r>
              <w:rPr>
                <w:rFonts w:cs="Times New Roman"/>
                <w:sz w:val="24"/>
                <w:szCs w:val="24"/>
                <w:lang w:eastAsia="ru-RU"/>
              </w:rPr>
              <w:lastRenderedPageBreak/>
              <w:t>3.</w:t>
            </w:r>
          </w:p>
        </w:tc>
        <w:tc>
          <w:tcPr>
            <w:tcW w:w="1653" w:type="pct"/>
            <w:shd w:val="clear" w:color="auto" w:fill="auto"/>
          </w:tcPr>
          <w:p w:rsidR="001A2312" w:rsidRPr="00C45306" w:rsidRDefault="001A2312" w:rsidP="001A2312">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Знання системи </w:t>
            </w:r>
            <w:r w:rsidRPr="00EB06CF">
              <w:rPr>
                <w:rFonts w:cs="Times New Roman"/>
                <w:color w:val="000000"/>
                <w:sz w:val="24"/>
                <w:szCs w:val="24"/>
                <w:lang w:eastAsia="ru-RU"/>
              </w:rPr>
              <w:t xml:space="preserve">доступу до публічної інформації та </w:t>
            </w:r>
            <w:r>
              <w:rPr>
                <w:rFonts w:cs="Times New Roman"/>
                <w:color w:val="000000"/>
                <w:sz w:val="24"/>
                <w:szCs w:val="24"/>
                <w:lang w:eastAsia="ru-RU"/>
              </w:rPr>
              <w:t xml:space="preserve">розгляду </w:t>
            </w:r>
            <w:r w:rsidRPr="00EB06CF">
              <w:rPr>
                <w:rFonts w:cs="Times New Roman"/>
                <w:color w:val="000000"/>
                <w:sz w:val="24"/>
                <w:szCs w:val="24"/>
                <w:lang w:eastAsia="ru-RU"/>
              </w:rPr>
              <w:t>звернень громадян</w:t>
            </w:r>
          </w:p>
        </w:tc>
        <w:tc>
          <w:tcPr>
            <w:tcW w:w="3104" w:type="pct"/>
            <w:shd w:val="clear" w:color="auto" w:fill="auto"/>
          </w:tcPr>
          <w:p w:rsidR="001A2312" w:rsidRPr="00DA103D" w:rsidRDefault="001A2312" w:rsidP="001A2312">
            <w:pPr>
              <w:spacing w:line="240" w:lineRule="auto"/>
              <w:jc w:val="both"/>
              <w:rPr>
                <w:sz w:val="24"/>
                <w:szCs w:val="24"/>
                <w:lang w:eastAsia="ru-RU"/>
              </w:rPr>
            </w:pPr>
            <w:r>
              <w:rPr>
                <w:sz w:val="24"/>
                <w:szCs w:val="24"/>
                <w:lang w:eastAsia="ru-RU"/>
              </w:rPr>
              <w:t>Володіння необхідними теоретичними і практичними знаннями для з</w:t>
            </w:r>
            <w:r w:rsidRPr="00EB06CF">
              <w:rPr>
                <w:sz w:val="24"/>
                <w:szCs w:val="24"/>
                <w:lang w:eastAsia="ru-RU"/>
              </w:rPr>
              <w:t>абезпеч</w:t>
            </w:r>
            <w:r>
              <w:rPr>
                <w:sz w:val="24"/>
                <w:szCs w:val="24"/>
                <w:lang w:eastAsia="ru-RU"/>
              </w:rPr>
              <w:t>ення</w:t>
            </w:r>
            <w:r w:rsidRPr="00EB06CF">
              <w:rPr>
                <w:sz w:val="24"/>
                <w:szCs w:val="24"/>
                <w:lang w:eastAsia="ru-RU"/>
              </w:rPr>
              <w:t xml:space="preserve"> дотримання НСЗУ у своїй діяльності законодавства у сфері доступу до публічної </w:t>
            </w:r>
            <w:r>
              <w:rPr>
                <w:sz w:val="24"/>
                <w:szCs w:val="24"/>
                <w:lang w:eastAsia="ru-RU"/>
              </w:rPr>
              <w:t>інформації та звернень громадян</w:t>
            </w:r>
          </w:p>
        </w:tc>
      </w:tr>
    </w:tbl>
    <w:p w:rsidR="007735F5" w:rsidRPr="00ED5991" w:rsidRDefault="007735F5" w:rsidP="00B4476B">
      <w:pPr>
        <w:spacing w:line="240" w:lineRule="auto"/>
      </w:pPr>
    </w:p>
    <w:sectPr w:rsidR="007735F5" w:rsidRPr="00ED5991" w:rsidSect="006421C9">
      <w:pgSz w:w="11906" w:h="16838"/>
      <w:pgMar w:top="1134" w:right="426" w:bottom="678"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EC0"/>
    <w:multiLevelType w:val="multilevel"/>
    <w:tmpl w:val="2A32120C"/>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6C47EF"/>
    <w:multiLevelType w:val="hybridMultilevel"/>
    <w:tmpl w:val="77DEDC18"/>
    <w:lvl w:ilvl="0" w:tplc="CF36F990">
      <w:start w:val="1"/>
      <w:numFmt w:val="bullet"/>
      <w:lvlText w:val="-"/>
      <w:lvlJc w:val="left"/>
      <w:pPr>
        <w:ind w:left="890" w:hanging="360"/>
      </w:pPr>
      <w:rPr>
        <w:rFonts w:ascii="Times New Roman" w:hAnsi="Times New Roman" w:hint="default"/>
        <w:b w:val="0"/>
        <w:sz w:val="24"/>
        <w:szCs w:val="24"/>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2" w15:restartNumberingAfterBreak="0">
    <w:nsid w:val="2456342B"/>
    <w:multiLevelType w:val="multilevel"/>
    <w:tmpl w:val="3C085AB4"/>
    <w:lvl w:ilvl="0">
      <w:start w:val="1"/>
      <w:numFmt w:val="bullet"/>
      <w:lvlText w:val="-"/>
      <w:lvlJc w:val="left"/>
      <w:pPr>
        <w:ind w:left="928"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BEE1E3F"/>
    <w:multiLevelType w:val="hybridMultilevel"/>
    <w:tmpl w:val="061CB1EE"/>
    <w:lvl w:ilvl="0" w:tplc="58423BD2">
      <w:start w:val="1"/>
      <w:numFmt w:val="bullet"/>
      <w:lvlText w:val="-"/>
      <w:lvlJc w:val="left"/>
      <w:pPr>
        <w:ind w:left="720" w:hanging="360"/>
      </w:pPr>
      <w:rPr>
        <w:rFonts w:ascii="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2362862"/>
    <w:multiLevelType w:val="hybridMultilevel"/>
    <w:tmpl w:val="1ADCE7C2"/>
    <w:lvl w:ilvl="0" w:tplc="CF36F990">
      <w:start w:val="1"/>
      <w:numFmt w:val="bullet"/>
      <w:lvlText w:val="-"/>
      <w:lvlJc w:val="left"/>
      <w:pPr>
        <w:ind w:left="3053" w:hanging="360"/>
      </w:pPr>
      <w:rPr>
        <w:rFonts w:ascii="Times New Roman" w:hAnsi="Times New Roman" w:hint="default"/>
        <w:b w:val="0"/>
        <w:sz w:val="24"/>
        <w:szCs w:val="24"/>
      </w:rPr>
    </w:lvl>
    <w:lvl w:ilvl="1" w:tplc="04190003" w:tentative="1">
      <w:start w:val="1"/>
      <w:numFmt w:val="bullet"/>
      <w:lvlText w:val="o"/>
      <w:lvlJc w:val="left"/>
      <w:pPr>
        <w:ind w:left="3773" w:hanging="360"/>
      </w:pPr>
      <w:rPr>
        <w:rFonts w:ascii="Courier New" w:hAnsi="Courier New" w:cs="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cs="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cs="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5"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88B4786"/>
    <w:multiLevelType w:val="hybridMultilevel"/>
    <w:tmpl w:val="7A404620"/>
    <w:lvl w:ilvl="0" w:tplc="A6AA3844">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A6AA3844">
      <w:start w:val="1"/>
      <w:numFmt w:val="bullet"/>
      <w:lvlText w:val="-"/>
      <w:lvlJc w:val="left"/>
      <w:pPr>
        <w:ind w:left="2160" w:hanging="360"/>
      </w:pPr>
      <w:rPr>
        <w:rFonts w:ascii="Times New Roman" w:hAnsi="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F5"/>
    <w:rsid w:val="000B1FF9"/>
    <w:rsid w:val="000D293A"/>
    <w:rsid w:val="00134E3D"/>
    <w:rsid w:val="0018131F"/>
    <w:rsid w:val="001A2312"/>
    <w:rsid w:val="001E29E1"/>
    <w:rsid w:val="002C0012"/>
    <w:rsid w:val="002C0B0B"/>
    <w:rsid w:val="002D4312"/>
    <w:rsid w:val="00305257"/>
    <w:rsid w:val="00330F8A"/>
    <w:rsid w:val="00332996"/>
    <w:rsid w:val="003A7537"/>
    <w:rsid w:val="003E6BBB"/>
    <w:rsid w:val="004D61EA"/>
    <w:rsid w:val="00514D3A"/>
    <w:rsid w:val="00686144"/>
    <w:rsid w:val="006C3EC4"/>
    <w:rsid w:val="006E5BC8"/>
    <w:rsid w:val="007735F5"/>
    <w:rsid w:val="0089293C"/>
    <w:rsid w:val="00A37699"/>
    <w:rsid w:val="00A86CC3"/>
    <w:rsid w:val="00B4476B"/>
    <w:rsid w:val="00BE15BF"/>
    <w:rsid w:val="00C52B9F"/>
    <w:rsid w:val="00C90B52"/>
    <w:rsid w:val="00C9163B"/>
    <w:rsid w:val="00D053A7"/>
    <w:rsid w:val="00DE7CAE"/>
    <w:rsid w:val="00E430A3"/>
    <w:rsid w:val="00E56ECD"/>
    <w:rsid w:val="00EB06CF"/>
    <w:rsid w:val="00FD7C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C878"/>
  <w15:chartTrackingRefBased/>
  <w15:docId w15:val="{197F11B8-B0D9-4D3E-8E68-F54C037D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F5"/>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E430A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735F5"/>
    <w:rPr>
      <w:rFonts w:cs="Times New Roman"/>
      <w:color w:val="0000FF"/>
      <w:u w:val="single"/>
    </w:rPr>
  </w:style>
  <w:style w:type="character" w:customStyle="1" w:styleId="rvts0">
    <w:name w:val="rvts0"/>
    <w:uiPriority w:val="99"/>
    <w:rsid w:val="007735F5"/>
  </w:style>
  <w:style w:type="paragraph" w:customStyle="1" w:styleId="rvps14">
    <w:name w:val="rvps14"/>
    <w:basedOn w:val="a"/>
    <w:uiPriority w:val="99"/>
    <w:rsid w:val="007735F5"/>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7735F5"/>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7735F5"/>
    <w:pPr>
      <w:spacing w:before="120" w:line="240" w:lineRule="auto"/>
      <w:ind w:firstLine="567"/>
    </w:pPr>
    <w:rPr>
      <w:rFonts w:ascii="Antiqua" w:hAnsi="Antiqua" w:cs="Times New Roman"/>
      <w:sz w:val="26"/>
      <w:szCs w:val="20"/>
      <w:lang w:eastAsia="ru-RU"/>
    </w:rPr>
  </w:style>
  <w:style w:type="character" w:customStyle="1" w:styleId="10">
    <w:name w:val="Заголовок 1 Знак"/>
    <w:basedOn w:val="a0"/>
    <w:link w:val="1"/>
    <w:uiPriority w:val="9"/>
    <w:rsid w:val="00E430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9269">
      <w:bodyDiv w:val="1"/>
      <w:marLeft w:val="0"/>
      <w:marRight w:val="0"/>
      <w:marTop w:val="0"/>
      <w:marBottom w:val="0"/>
      <w:divBdr>
        <w:top w:val="none" w:sz="0" w:space="0" w:color="auto"/>
        <w:left w:val="none" w:sz="0" w:space="0" w:color="auto"/>
        <w:bottom w:val="none" w:sz="0" w:space="0" w:color="auto"/>
        <w:right w:val="none" w:sz="0" w:space="0" w:color="auto"/>
      </w:divBdr>
    </w:div>
    <w:div w:id="12173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5822</Words>
  <Characters>3320</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3</cp:revision>
  <dcterms:created xsi:type="dcterms:W3CDTF">2021-09-24T15:37:00Z</dcterms:created>
  <dcterms:modified xsi:type="dcterms:W3CDTF">2021-09-24T15:37:00Z</dcterms:modified>
</cp:coreProperties>
</file>