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808" w:rsidRDefault="001B25A5">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D35808" w:rsidRDefault="00D35808">
      <w:pPr>
        <w:spacing w:after="0" w:line="240" w:lineRule="auto"/>
        <w:jc w:val="center"/>
        <w:rPr>
          <w:rFonts w:ascii="Times New Roman" w:hAnsi="Times New Roman"/>
          <w:b/>
          <w:sz w:val="24"/>
        </w:rPr>
      </w:pPr>
    </w:p>
    <w:p w:rsidR="00D35808" w:rsidRDefault="001B25A5">
      <w:pPr>
        <w:spacing w:after="0" w:line="240" w:lineRule="auto"/>
        <w:jc w:val="center"/>
        <w:rPr>
          <w:rFonts w:ascii="Times New Roman" w:hAnsi="Times New Roman"/>
          <w:b/>
          <w:sz w:val="24"/>
        </w:rPr>
      </w:pPr>
      <w:r>
        <w:rPr>
          <w:rFonts w:ascii="Times New Roman" w:hAnsi="Times New Roman"/>
          <w:b/>
          <w:sz w:val="24"/>
        </w:rPr>
        <w:t>ФОРМА</w:t>
      </w:r>
    </w:p>
    <w:p w:rsidR="00D35808" w:rsidRDefault="001B25A5">
      <w:pPr>
        <w:jc w:val="center"/>
        <w:rPr>
          <w:rFonts w:ascii="Times New Roman" w:hAnsi="Times New Roman"/>
          <w:b/>
          <w:sz w:val="24"/>
        </w:rPr>
      </w:pPr>
      <w:r>
        <w:rPr>
          <w:rFonts w:ascii="Times New Roman" w:hAnsi="Times New Roman"/>
          <w:b/>
          <w:sz w:val="24"/>
        </w:rPr>
        <w:t>звернення суб</w:t>
      </w:r>
      <w:r>
        <w:rPr>
          <w:rFonts w:ascii="Times New Roman" w:hAnsi="Times New Roman"/>
          <w:b/>
          <w:sz w:val="24"/>
          <w:lang w:val="ru-RU"/>
        </w:rPr>
        <w:t>’</w:t>
      </w:r>
      <w:r>
        <w:rPr>
          <w:rFonts w:ascii="Times New Roman" w:hAnsi="Times New Roman"/>
          <w:b/>
          <w:sz w:val="24"/>
        </w:rPr>
        <w:t xml:space="preserve">єкта господарювання щодо можливості надання медичних послуг за напрямом </w:t>
      </w:r>
      <w:r w:rsidR="00FD5D81">
        <w:rPr>
          <w:rFonts w:ascii="Times New Roman" w:hAnsi="Times New Roman"/>
          <w:b/>
          <w:sz w:val="24"/>
        </w:rPr>
        <w:t>«Медична реабілітація дорослих та дітей від трьох років з ураженням опорно-рухового апарату»</w:t>
      </w:r>
    </w:p>
    <w:p w:rsidR="00D35808" w:rsidRDefault="001B25A5">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p w:rsidR="00D35808" w:rsidRDefault="00D35808">
      <w:pPr>
        <w:jc w:val="center"/>
      </w:pPr>
    </w:p>
    <w:tbl>
      <w:tblPr>
        <w:tblW w:w="9639" w:type="dxa"/>
        <w:tblInd w:w="-5" w:type="dxa"/>
        <w:tblLook w:val="04A0" w:firstRow="1" w:lastRow="0" w:firstColumn="1" w:lastColumn="0" w:noHBand="0" w:noVBand="1"/>
      </w:tblPr>
      <w:tblGrid>
        <w:gridCol w:w="6096"/>
        <w:gridCol w:w="3543"/>
      </w:tblGrid>
      <w:tr w:rsidR="00D35808">
        <w:trPr>
          <w:trHeight w:val="5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Default="001B25A5" w:rsidP="003E7276">
            <w:pPr>
              <w:jc w:val="center"/>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543" w:type="dxa"/>
            <w:tcBorders>
              <w:top w:val="single" w:sz="4" w:space="0" w:color="auto"/>
              <w:left w:val="single" w:sz="4" w:space="0" w:color="auto"/>
              <w:bottom w:val="single" w:sz="4" w:space="0" w:color="auto"/>
              <w:right w:val="single" w:sz="4" w:space="0" w:color="auto"/>
            </w:tcBorders>
          </w:tcPr>
          <w:p w:rsidR="00D35808" w:rsidRDefault="001B25A5">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Інформація, зазначена суб</w:t>
            </w:r>
            <w:r>
              <w:rPr>
                <w:rFonts w:ascii="Times New Roman" w:hAnsi="Times New Roman"/>
                <w:b/>
                <w:bCs/>
                <w:color w:val="000000"/>
                <w:sz w:val="24"/>
                <w:szCs w:val="24"/>
                <w:lang w:val="en-US"/>
              </w:rPr>
              <w:t>’</w:t>
            </w:r>
            <w:r>
              <w:rPr>
                <w:rFonts w:ascii="Times New Roman" w:hAnsi="Times New Roman"/>
                <w:b/>
                <w:bCs/>
                <w:color w:val="000000"/>
                <w:sz w:val="24"/>
                <w:szCs w:val="24"/>
                <w:lang w:val="ru-RU"/>
              </w:rPr>
              <w:t>єктом господарювання</w:t>
            </w:r>
          </w:p>
        </w:tc>
      </w:tr>
      <w:tr w:rsidR="00D35808">
        <w:trPr>
          <w:trHeight w:val="41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КОД ЄДРПОУ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spacing w:after="0" w:line="240" w:lineRule="auto"/>
              <w:ind w:left="360"/>
              <w:rPr>
                <w:rFonts w:ascii="Times New Roman" w:hAnsi="Times New Roman"/>
                <w:color w:val="000000"/>
                <w:sz w:val="24"/>
                <w:szCs w:val="24"/>
                <w:lang w:eastAsia="uk-UA"/>
              </w:rPr>
            </w:pPr>
          </w:p>
        </w:tc>
      </w:tr>
      <w:tr w:rsidR="00D35808">
        <w:trPr>
          <w:trHeight w:val="39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Повна назва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0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Організаційно правова форма</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26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Керівник закладу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0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sz w:val="24"/>
                <w:szCs w:val="24"/>
                <w:highlight w:val="white"/>
              </w:rPr>
              <w:t>Підстава, відповідно до якої діє підписант договору</w:t>
            </w:r>
            <w:r w:rsidRPr="00FD5D81">
              <w:rPr>
                <w:rFonts w:ascii="Times New Roman" w:hAnsi="Times New Roman"/>
                <w:sz w:val="24"/>
                <w:szCs w:val="24"/>
              </w:rPr>
              <w:t>, ФОП вказує № та дату виписки з ЄДР (вводиться за шаблоном: №__ від____)</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sz w:val="24"/>
                <w:szCs w:val="24"/>
                <w:highlight w:val="white"/>
              </w:rPr>
            </w:pPr>
          </w:p>
        </w:tc>
      </w:tr>
      <w:tr w:rsidR="00D35808">
        <w:trPr>
          <w:trHeight w:val="442"/>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Ліцензія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IBAN</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420"/>
        </w:trPr>
        <w:tc>
          <w:tcPr>
            <w:tcW w:w="6096" w:type="dxa"/>
            <w:tcBorders>
              <w:top w:val="single" w:sz="4" w:space="0" w:color="auto"/>
              <w:left w:val="single" w:sz="4" w:space="0" w:color="auto"/>
              <w:bottom w:val="single" w:sz="4" w:space="0" w:color="auto"/>
              <w:right w:val="single" w:sz="4" w:space="0" w:color="auto"/>
            </w:tcBorders>
            <w:shd w:val="clear" w:color="auto" w:fill="auto"/>
          </w:tcPr>
          <w:p w:rsidR="00D35808" w:rsidRPr="00FD5D81" w:rsidRDefault="001B25A5"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Строк дії договору</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spacing w:after="0" w:line="240" w:lineRule="auto"/>
              <w:rPr>
                <w:rFonts w:ascii="Times New Roman" w:hAnsi="Times New Roman"/>
                <w:color w:val="000000"/>
                <w:sz w:val="24"/>
                <w:szCs w:val="24"/>
                <w:lang w:eastAsia="uk-UA"/>
              </w:rPr>
            </w:pPr>
          </w:p>
        </w:tc>
      </w:tr>
      <w:tr w:rsidR="00D35808">
        <w:trPr>
          <w:trHeight w:val="51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D35808" w:rsidRPr="00C072DB" w:rsidRDefault="001B25A5"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Перелік залучених осіб</w:t>
            </w:r>
          </w:p>
        </w:tc>
      </w:tr>
      <w:tr w:rsidR="00D35808">
        <w:trPr>
          <w:trHeight w:val="52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D35808" w:rsidRPr="00FD5D81" w:rsidRDefault="001B25A5"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 xml:space="preserve">Коди ЄДРПОУ підрядників. </w:t>
            </w:r>
          </w:p>
        </w:tc>
        <w:tc>
          <w:tcPr>
            <w:tcW w:w="3543" w:type="dxa"/>
            <w:tcBorders>
              <w:top w:val="single" w:sz="4" w:space="0" w:color="auto"/>
              <w:left w:val="single" w:sz="4" w:space="0" w:color="auto"/>
              <w:bottom w:val="single" w:sz="4" w:space="0" w:color="auto"/>
              <w:right w:val="single" w:sz="4" w:space="0" w:color="auto"/>
            </w:tcBorders>
          </w:tcPr>
          <w:p w:rsidR="00D35808" w:rsidRDefault="00D35808">
            <w:pPr>
              <w:pStyle w:val="a7"/>
              <w:jc w:val="both"/>
              <w:rPr>
                <w:rFonts w:ascii="Times New Roman" w:hAnsi="Times New Roman"/>
                <w:bCs/>
                <w:color w:val="000000"/>
                <w:sz w:val="24"/>
                <w:szCs w:val="24"/>
              </w:rPr>
            </w:pPr>
          </w:p>
        </w:tc>
      </w:tr>
      <w:tr w:rsidR="00D35808">
        <w:trPr>
          <w:trHeight w:val="53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D35808" w:rsidRPr="00C072DB" w:rsidRDefault="001B25A5"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Вимоги до організації надання послуги </w:t>
            </w: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Забезпечення спеціального навчання всіх співробітників, які залучені до надання послуг з реабілітації у сфері охорони здоров’я та/або раннього втручання.</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spacing w:after="0" w:line="240" w:lineRule="auto"/>
              <w:ind w:left="360"/>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Визначення реабілітаційного прогнозу мультидисциплінарною командою.</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Забезпечення цілодобового медсестринського догляду (у разі надання реабілітаційної допомоги в умовах стаціонару).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Оцінювання болю та своєчасне знеболення (ненаркотичними препаратами) на всіх етапах надання допомоги пацієнту/пацієнтці.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При наданні послуг у стаціонарних умовах забезпечення щоденно кожної відповідної терапії згідно з індивідуальним реабілітаційним планом фізичної та реабілітаційної медицини, фізичної терапії, ерготерапії, логопедії, психології, консультування, пов’язаного з протезуванням, ортезуванням протягом щонайменше 5 днів на тиждень.</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lastRenderedPageBreak/>
              <w:t>Забезпечення можливості проведення лабораторних та інструментальних досліджень у закладі або на умовах договору підряду.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Наявність просторого туалету, обладнаного для осіб, які користуються кріслами-колісними, достатньо просторого для одночасного перебування пацієнта/пацієнтки та фахівця з реабілітації, який надає реабілітаційну допомогу.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Взаємодія з іншими надавачами медичних послуг, центрами соціальних служб для сім'ї, дітей та молоді, службами у справах дітей, територіальними центрами соціального обслуговування населення, іншими надавачами соціальних послуг, в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своєчасного та ефективного надання допомоги пацієнтам/пацієнткам.</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Інформування пацієнтів щодо можливостей профілактики та лікування, залучення пацієнтів до прийняття рішень щодо їх здоров'я, узгодження плану лікування з пацієнтами відповідно до їх очікувань та можливостей.</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При наданні послуг у стаціонарних умовах наявність окремих сімейних палат, обладнаних відповідно до табелю оснащення профільного відділення, для сумісного перебування  батьків або членів родини або інших законних представників  разом з дитиною упродовж надання їй медичних послуг та/або реабілітаційних послуг в сфері охорони здоров'я.</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7D1F77">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Наявність затвердженої програми з інфекційного контролю та дотримання заходів із запобігання інфекційним захворюванням, пов’язаним з наданням медичної та реабілітаційної допомоги, відповідно до чинних наказів МОЗ.</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7D1F77">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суворого дотримання в організації роботи та наданні медичної та реабілітаційної допомоги в умовах виникнення пандемії, а також у випадку виникнення осередку інфікування ОНІХ (зокрема, гострої респіраторної </w:t>
            </w:r>
            <w:r w:rsidRPr="00FD5D81">
              <w:rPr>
                <w:rFonts w:ascii="Times New Roman" w:hAnsi="Times New Roman"/>
                <w:sz w:val="24"/>
                <w:szCs w:val="24"/>
                <w:lang w:eastAsia="uk-UA"/>
              </w:rPr>
              <w:lastRenderedPageBreak/>
              <w:t>хвороби COVID-19, спричиненої коронавірусом SARS-CoV-2).</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7D1F77">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пацієнта/пацієнтки на отримання медичної допомоги та реабілітаційної допомоги необхідного обсягу та належної якості.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7D1F77">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 xml:space="preserve">Забезпечення оцінки стану здоров’я пацієнта/пацієнтки, в тому числі виявлення ознак насильства та дотримання вимог законодавства у сфері протидії насильству. </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7D1F77">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Дотримання прав людини у ЗОЗ відповідно до рекомендацій Уповноваженого Верховної Ради України та положень Конвенції про захист прав людини і основоположних свобод, Конвенції про права осіб з прав людини з інвалідністю, Конвенції про права дитини та інших міжнародних договорів ратифікованих Україною.</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rsidTr="00A878BE">
        <w:trPr>
          <w:trHeight w:val="48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D5D81" w:rsidRPr="00C072DB" w:rsidRDefault="00FD5D81" w:rsidP="00C072DB">
            <w:pPr>
              <w:ind w:left="360"/>
              <w:jc w:val="both"/>
              <w:rPr>
                <w:rFonts w:ascii="Times New Roman" w:hAnsi="Times New Roman"/>
                <w:sz w:val="24"/>
                <w:szCs w:val="24"/>
                <w:lang w:eastAsia="uk-UA"/>
              </w:rPr>
            </w:pPr>
            <w:r w:rsidRPr="00C072DB">
              <w:rPr>
                <w:rFonts w:ascii="Times New Roman" w:hAnsi="Times New Roman"/>
                <w:b/>
                <w:bCs/>
                <w:color w:val="000000"/>
                <w:sz w:val="24"/>
                <w:szCs w:val="24"/>
              </w:rPr>
              <w:t xml:space="preserve">Інформація щодо </w:t>
            </w:r>
            <w:r w:rsidRPr="00C072DB">
              <w:rPr>
                <w:rFonts w:ascii="Times New Roman" w:hAnsi="Times New Roman"/>
                <w:b/>
                <w:color w:val="000000"/>
                <w:sz w:val="24"/>
                <w:szCs w:val="24"/>
              </w:rPr>
              <w:t>запланованої середньомісячної кількості медичних послуг</w:t>
            </w: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rPr>
              <w:t>Вкажіть кількість пролікованих випадків з медичної реабілітації дорослих та дітей від трьох років з ураженням опорно-рухового апарату, передбачених специфікаціями, які заклад готовий надати протягом місяця у 2022р</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sz w:val="24"/>
                <w:szCs w:val="24"/>
                <w:lang w:eastAsia="uk-UA"/>
              </w:rPr>
            </w:pPr>
          </w:p>
        </w:tc>
      </w:tr>
      <w:tr w:rsidR="00FD5D81">
        <w:trPr>
          <w:trHeight w:val="484"/>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C072DB" w:rsidRDefault="00FD5D81"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Загальна інформація</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ind w:left="360"/>
              <w:jc w:val="both"/>
              <w:rPr>
                <w:rFonts w:ascii="Times New Roman" w:hAnsi="Times New Roman"/>
                <w:b/>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 xml:space="preserve">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w:t>
            </w:r>
            <w:r w:rsidRPr="00FD5D81">
              <w:rPr>
                <w:rFonts w:ascii="Times New Roman" w:hAnsi="Times New Roman"/>
                <w:bCs/>
                <w:color w:val="000000"/>
                <w:sz w:val="24"/>
                <w:szCs w:val="24"/>
              </w:rPr>
              <w:lastRenderedPageBreak/>
              <w:t>необхідні погодження від власника до моменту підписання договору зі сторони заявника.</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sidRPr="00FD5D81">
              <w:rPr>
                <w:rFonts w:ascii="Times New Roman" w:hAnsi="Times New Roman"/>
                <w:bCs/>
                <w:color w:val="000000"/>
                <w:sz w:val="24"/>
                <w:szCs w:val="24"/>
                <w:lang w:val="en-US"/>
              </w:rPr>
              <w:t>dohovir</w:t>
            </w:r>
            <w:r w:rsidRPr="00FD5D81">
              <w:rPr>
                <w:rFonts w:ascii="Times New Roman" w:hAnsi="Times New Roman"/>
                <w:bCs/>
                <w:color w:val="000000"/>
                <w:sz w:val="24"/>
                <w:szCs w:val="24"/>
              </w:rPr>
              <w:t>@</w:t>
            </w:r>
            <w:r w:rsidRPr="00FD5D81">
              <w:rPr>
                <w:rFonts w:ascii="Times New Roman" w:hAnsi="Times New Roman"/>
                <w:bCs/>
                <w:color w:val="000000"/>
                <w:sz w:val="24"/>
                <w:szCs w:val="24"/>
                <w:lang w:val="en-US"/>
              </w:rPr>
              <w:t>nszy</w:t>
            </w:r>
            <w:r w:rsidRPr="00FD5D81">
              <w:rPr>
                <w:rFonts w:ascii="Times New Roman" w:hAnsi="Times New Roman"/>
                <w:bCs/>
                <w:color w:val="000000"/>
                <w:sz w:val="24"/>
                <w:szCs w:val="24"/>
              </w:rPr>
              <w:t>.</w:t>
            </w:r>
            <w:r w:rsidRPr="00FD5D81">
              <w:rPr>
                <w:rFonts w:ascii="Times New Roman" w:hAnsi="Times New Roman"/>
                <w:bCs/>
                <w:color w:val="000000"/>
                <w:sz w:val="24"/>
                <w:szCs w:val="24"/>
                <w:lang w:val="en-US"/>
              </w:rPr>
              <w:t>gov</w:t>
            </w:r>
            <w:r w:rsidRPr="00FD5D81">
              <w:rPr>
                <w:rFonts w:ascii="Times New Roman" w:hAnsi="Times New Roman"/>
                <w:bCs/>
                <w:color w:val="000000"/>
                <w:sz w:val="24"/>
                <w:szCs w:val="24"/>
              </w:rPr>
              <w:t>.</w:t>
            </w:r>
            <w:r w:rsidRPr="00FD5D81">
              <w:rPr>
                <w:rFonts w:ascii="Times New Roman" w:hAnsi="Times New Roman"/>
                <w:bCs/>
                <w:color w:val="000000"/>
                <w:sz w:val="24"/>
                <w:szCs w:val="24"/>
                <w:lang w:val="en-US"/>
              </w:rPr>
              <w:t>ua</w:t>
            </w:r>
            <w:r w:rsidRPr="00FD5D81">
              <w:rPr>
                <w:rFonts w:ascii="Times New Roman" w:hAnsi="Times New Roman"/>
                <w:bCs/>
                <w:color w:val="000000"/>
                <w:sz w:val="24"/>
                <w:szCs w:val="24"/>
              </w:rPr>
              <w:t xml:space="preserve"> з одночасним внесенням таких змін у Систему.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35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D81" w:rsidRPr="00C072DB" w:rsidRDefault="00FD5D81"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ІНФОРМАЦІЯ</w:t>
            </w:r>
            <w:r w:rsidRPr="00C072DB">
              <w:rPr>
                <w:rFonts w:ascii="Times New Roman" w:hAnsi="Times New Roman"/>
                <w:bCs/>
                <w:color w:val="000000"/>
                <w:sz w:val="24"/>
                <w:szCs w:val="24"/>
              </w:rPr>
              <w:t xml:space="preserve"> </w:t>
            </w:r>
            <w:r w:rsidRPr="00C072DB">
              <w:rPr>
                <w:rFonts w:ascii="Times New Roman" w:hAnsi="Times New Roman"/>
                <w:b/>
                <w:bCs/>
                <w:color w:val="000000"/>
                <w:sz w:val="24"/>
                <w:szCs w:val="24"/>
              </w:rPr>
              <w:t>ПРО МІСЦЯ НАДАННЯ ПОСЛУГ (застосовуються для кожного МНП окремо</w:t>
            </w:r>
            <w:r w:rsidRPr="00C072DB">
              <w:rPr>
                <w:rFonts w:ascii="Times New Roman" w:hAnsi="Times New Roman"/>
                <w:b/>
                <w:color w:val="000000"/>
                <w:sz w:val="24"/>
                <w:szCs w:val="24"/>
              </w:rPr>
              <w:t>)</w:t>
            </w:r>
          </w:p>
        </w:tc>
      </w:tr>
      <w:tr w:rsidR="00FD5D81">
        <w:trPr>
          <w:trHeight w:val="466"/>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jc w:val="both"/>
              <w:rPr>
                <w:rFonts w:ascii="Times New Roman" w:hAnsi="Times New Roman"/>
                <w:bCs/>
                <w:color w:val="000000"/>
                <w:sz w:val="24"/>
                <w:szCs w:val="24"/>
              </w:rPr>
            </w:pPr>
            <w:r w:rsidRPr="00FD5D81">
              <w:rPr>
                <w:rFonts w:ascii="Times New Roman" w:hAnsi="Times New Roman"/>
                <w:bCs/>
                <w:color w:val="000000"/>
                <w:sz w:val="24"/>
                <w:szCs w:val="24"/>
              </w:rPr>
              <w:t>Місце надання послуг:</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bCs/>
                <w:color w:val="000000"/>
                <w:sz w:val="24"/>
                <w:szCs w:val="24"/>
              </w:rPr>
            </w:pPr>
          </w:p>
        </w:tc>
      </w:tr>
      <w:tr w:rsidR="00FD5D81">
        <w:trPr>
          <w:trHeight w:val="402"/>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D81" w:rsidRPr="00C072DB" w:rsidRDefault="00FD5D81"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Вимоги до спеціалізації та кількості фахівців у закладі</w:t>
            </w: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Лікар з фізичної та реабілітаційної медицини та/або лікар з лікувальної фізкультури, та/або лікар з лікувальної фізкультури і спортивної медицини, та/або лікар-фізіотерапевт – щонайменше 2 особи з даного переліку,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Лікар-ортопед-травматолог та/або лікар-ортопед-травматолог дитячий (за умови надання допомоги дітям) – щонайменше 2 особи з даного переліку, які працюють за основним місцем роботи в цьому закладі або сумісництвом</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Лікар-психолог та/або психолог, та/або лікар-психотерапевт – щонайменше одна особа з даного переліку, яка працює за основним місцем роботи в цьому закладі або за сумісництвом.</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Загальна кількість лікарів-психологів, психологів та лікарів-психотерапевтів, що працюють у закладі в цілому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Фізичний терапевт – щонайменше 2 особи,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rsidTr="000F7C1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lastRenderedPageBreak/>
              <w:t>Ерготерапевт – щонайменше 2 особи,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Асистент фізичного терапевта та/або асистент ерготерапевта, та/або сестра медична з ЛФК, та/або сестра медична з масажу – щонайменше 2 особи з даного переліку,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Сестра медична – щонайменше 4 особи, які працюють за основним місцем роботи в цьому закладі.</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jc w:val="both"/>
              <w:rPr>
                <w:rFonts w:ascii="Times New Roman" w:hAnsi="Times New Roman"/>
                <w:sz w:val="24"/>
                <w:szCs w:val="24"/>
                <w:lang w:eastAsia="uk-UA"/>
              </w:rPr>
            </w:pPr>
          </w:p>
        </w:tc>
      </w:tr>
      <w:tr w:rsidR="00FD5D81">
        <w:trPr>
          <w:trHeight w:val="519"/>
        </w:trPr>
        <w:tc>
          <w:tcPr>
            <w:tcW w:w="9639" w:type="dxa"/>
            <w:gridSpan w:val="2"/>
            <w:tcBorders>
              <w:top w:val="single" w:sz="4" w:space="0" w:color="auto"/>
              <w:left w:val="single" w:sz="4" w:space="0" w:color="auto"/>
              <w:bottom w:val="single" w:sz="4" w:space="0" w:color="auto"/>
              <w:right w:val="single" w:sz="4" w:space="0" w:color="auto"/>
            </w:tcBorders>
            <w:shd w:val="clear" w:color="auto" w:fill="auto"/>
            <w:hideMark/>
          </w:tcPr>
          <w:p w:rsidR="00FD5D81" w:rsidRPr="00C072DB" w:rsidRDefault="00FD5D81" w:rsidP="00C072DB">
            <w:pPr>
              <w:ind w:left="360"/>
              <w:jc w:val="both"/>
              <w:rPr>
                <w:rFonts w:ascii="Times New Roman" w:hAnsi="Times New Roman"/>
                <w:b/>
                <w:bCs/>
                <w:color w:val="000000"/>
                <w:sz w:val="24"/>
                <w:szCs w:val="24"/>
              </w:rPr>
            </w:pPr>
            <w:r w:rsidRPr="00C072DB">
              <w:rPr>
                <w:rFonts w:ascii="Times New Roman" w:hAnsi="Times New Roman"/>
                <w:b/>
                <w:bCs/>
                <w:color w:val="000000"/>
                <w:sz w:val="24"/>
                <w:szCs w:val="24"/>
              </w:rPr>
              <w:t xml:space="preserve">Вимоги до переліку обладнання </w:t>
            </w: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тонометр та/або тонометр педіатричний з манжетками для дітей різного віку – щонайменше 2;</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пульсоксиметр – щонайменше 2;</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електрокардіограф багатоканальний;</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термометр безконтактний;</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24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глюкометр;</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широка кушетка з регуляцією по висоті – щонайменше 2;</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функціональне ліжко (у разі надання допомоги стаціонарно) – щонайменше 2;</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пристрій для підняття пацієнта в ліжку (у разі надання допомоги стаціонарно);</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асистивні технології для забезпечення мобільності – крісла колісні різного типу, палиці, милиці, ходунки;</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стандартизовані тести та нестандартизовані набори для проведення терапевтичного оцінювання;</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стілець-туалет – щонайменше 3;</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555"/>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ортези, бандажі, слінги;</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засоби для позиціонування різних форм та розмірів;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C072DB">
            <w:pPr>
              <w:pStyle w:val="a7"/>
              <w:spacing w:after="0" w:line="240" w:lineRule="auto"/>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обладнання, матеріали та засоби для відновлення участі в активностях повсякденного життя, включаючи відновлення когнітивних функцій (у тому числі допоміжне обладнання);</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м’ячі (фітболи) різного розміру і форми;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різні типи балансирів;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степ платформи;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lastRenderedPageBreak/>
              <w:t>велотренажер;</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шведська стінка;</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механічні та/або автоматичні ротори для тренування верхніх та нижніх кінцівок;</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C072DB">
            <w:pPr>
              <w:pStyle w:val="a7"/>
              <w:spacing w:after="0" w:line="240" w:lineRule="auto"/>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комплект гумових джгутів, гантелі, обтяжувачі, терапевтичні резинки, терапевтичний пластилін;</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реабілітаційні пояси для страхування пацієнтів під час ходьби – щонайменше 4;</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обладнання для відновлення сенсорних та рухових функцій верхньої кінцівки (у тому числі гоніометри, динамометри, пінчметри, комплекти обтяжувачів на руки різної ваги, комплекти кілець, конусів, прищіпок, терапевтичний пластилін, еспандери, еластичні стрічки, панелі з дрібними деталями, крючками, замками та ключам, ігрові матеріали тощо);</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допоміжне обладнання для дотягування та хапання, одягання/роздягання та адаптивний одяг;</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аптечка для надання невідкладної допомоги.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протипролежневі матраци;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протипролежневі подушки;</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аспіратор (відсмоктувач);</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система моніторингу фізіологічних показників одного пацієнта (неінвазивний АТ, ЧСС, ЕКГ, SpO2, t);</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C072DB" w:rsidTr="00C072DB">
        <w:trPr>
          <w:trHeight w:val="561"/>
        </w:trPr>
        <w:tc>
          <w:tcPr>
            <w:tcW w:w="6096" w:type="dxa"/>
            <w:tcBorders>
              <w:top w:val="single" w:sz="4" w:space="0" w:color="auto"/>
              <w:left w:val="single" w:sz="4" w:space="0" w:color="auto"/>
              <w:bottom w:val="single" w:sz="4" w:space="0" w:color="auto"/>
              <w:right w:val="single" w:sz="4" w:space="0" w:color="auto"/>
            </w:tcBorders>
            <w:shd w:val="clear" w:color="auto" w:fill="auto"/>
          </w:tcPr>
          <w:p w:rsidR="00C072DB" w:rsidRPr="00FD5D81" w:rsidRDefault="00C072DB"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крісло для душа – щонайменше 3.</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C072DB" w:rsidRPr="00C072DB" w:rsidRDefault="00C072DB" w:rsidP="00C072DB">
            <w:pPr>
              <w:spacing w:after="0" w:line="240" w:lineRule="auto"/>
              <w:ind w:left="360"/>
              <w:jc w:val="both"/>
              <w:rPr>
                <w:rFonts w:ascii="Times New Roman" w:hAnsi="Times New Roman"/>
                <w:color w:val="000000"/>
                <w:sz w:val="24"/>
                <w:szCs w:val="24"/>
                <w:lang w:eastAsia="uk-UA"/>
              </w:rPr>
            </w:pPr>
          </w:p>
        </w:tc>
      </w:tr>
      <w:tr w:rsidR="00FD5D81">
        <w:trPr>
          <w:trHeight w:val="561"/>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D5D81" w:rsidRPr="00C072DB" w:rsidRDefault="00FD5D81" w:rsidP="00C072DB">
            <w:pPr>
              <w:spacing w:after="0" w:line="240" w:lineRule="auto"/>
              <w:ind w:left="360"/>
              <w:jc w:val="both"/>
              <w:rPr>
                <w:rFonts w:ascii="Times New Roman" w:hAnsi="Times New Roman"/>
                <w:color w:val="000000"/>
                <w:sz w:val="24"/>
                <w:szCs w:val="24"/>
                <w:lang w:eastAsia="uk-UA"/>
              </w:rPr>
            </w:pPr>
            <w:r w:rsidRPr="00C072DB">
              <w:rPr>
                <w:rFonts w:ascii="Times New Roman" w:hAnsi="Times New Roman"/>
                <w:b/>
                <w:color w:val="000000"/>
                <w:sz w:val="24"/>
                <w:szCs w:val="24"/>
                <w:lang w:eastAsia="uk-UA"/>
              </w:rPr>
              <w:t>Включення місць надання послуг в ліцензію на медичну практику.</w:t>
            </w: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Чи включене обране місце надання послуг в ліцензію на медичну практику?</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фізична та реабілітаційна медицина</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sz w:val="24"/>
                <w:szCs w:val="24"/>
                <w:lang w:eastAsia="uk-UA"/>
              </w:rPr>
            </w:pPr>
            <w:r w:rsidRPr="00FD5D81">
              <w:rPr>
                <w:rFonts w:ascii="Times New Roman" w:hAnsi="Times New Roman"/>
                <w:sz w:val="24"/>
                <w:szCs w:val="24"/>
                <w:lang w:eastAsia="uk-UA"/>
              </w:rPr>
              <w:t>Перевірка наявності ліцензії на провадження господарської діяльності з медичної практики за спеціальністю ортопедія і травматологія та/або дитяча ортопедія і травматологія</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828"/>
        </w:trPr>
        <w:tc>
          <w:tcPr>
            <w:tcW w:w="6096" w:type="dxa"/>
            <w:tcBorders>
              <w:top w:val="single" w:sz="4" w:space="0" w:color="auto"/>
              <w:left w:val="single" w:sz="4" w:space="0" w:color="auto"/>
              <w:bottom w:val="single" w:sz="4" w:space="0" w:color="auto"/>
              <w:right w:val="single" w:sz="4" w:space="0" w:color="auto"/>
            </w:tcBorders>
            <w:shd w:val="clear" w:color="auto" w:fill="auto"/>
          </w:tcPr>
          <w:p w:rsidR="00FD5D81" w:rsidRPr="00FD5D81" w:rsidRDefault="00FD5D81" w:rsidP="00FD5D81">
            <w:pPr>
              <w:pStyle w:val="a7"/>
              <w:numPr>
                <w:ilvl w:val="0"/>
                <w:numId w:val="7"/>
              </w:numPr>
              <w:spacing w:after="0" w:line="240" w:lineRule="auto"/>
              <w:jc w:val="both"/>
              <w:rPr>
                <w:rFonts w:ascii="Times New Roman" w:hAnsi="Times New Roman"/>
                <w:color w:val="000000"/>
                <w:sz w:val="24"/>
                <w:szCs w:val="24"/>
                <w:lang w:eastAsia="uk-UA"/>
              </w:rPr>
            </w:pPr>
            <w:r w:rsidRPr="00FD5D81">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543" w:type="dxa"/>
            <w:tcBorders>
              <w:top w:val="single" w:sz="4" w:space="0" w:color="auto"/>
              <w:left w:val="single" w:sz="4" w:space="0" w:color="auto"/>
              <w:bottom w:val="single" w:sz="4" w:space="0" w:color="auto"/>
              <w:right w:val="single" w:sz="4" w:space="0" w:color="auto"/>
            </w:tcBorders>
          </w:tcPr>
          <w:p w:rsidR="00FD5D81" w:rsidRDefault="00FD5D81" w:rsidP="00FD5D81">
            <w:pPr>
              <w:pStyle w:val="a7"/>
              <w:spacing w:after="0" w:line="240" w:lineRule="auto"/>
              <w:rPr>
                <w:rFonts w:ascii="Times New Roman" w:hAnsi="Times New Roman"/>
                <w:color w:val="000000"/>
                <w:sz w:val="24"/>
                <w:szCs w:val="24"/>
                <w:lang w:eastAsia="uk-UA"/>
              </w:rPr>
            </w:pPr>
          </w:p>
        </w:tc>
      </w:tr>
      <w:tr w:rsidR="00FD5D81">
        <w:trPr>
          <w:trHeight w:val="828"/>
        </w:trPr>
        <w:tc>
          <w:tcPr>
            <w:tcW w:w="9639" w:type="dxa"/>
            <w:gridSpan w:val="2"/>
            <w:tcBorders>
              <w:top w:val="single" w:sz="4" w:space="0" w:color="auto"/>
              <w:left w:val="single" w:sz="4" w:space="0" w:color="auto"/>
              <w:bottom w:val="single" w:sz="4" w:space="0" w:color="auto"/>
              <w:right w:val="single" w:sz="4" w:space="0" w:color="auto"/>
            </w:tcBorders>
            <w:shd w:val="clear" w:color="auto" w:fill="auto"/>
          </w:tcPr>
          <w:p w:rsidR="00FD5D81" w:rsidRDefault="00FD5D81" w:rsidP="00FD5D81">
            <w:pPr>
              <w:pStyle w:val="a7"/>
              <w:spacing w:after="0" w:line="240" w:lineRule="auto"/>
              <w:ind w:left="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w:t>
            </w:r>
            <w:r>
              <w:rPr>
                <w:rFonts w:ascii="Times New Roman" w:hAnsi="Times New Roman"/>
                <w:sz w:val="24"/>
                <w:szCs w:val="24"/>
                <w:shd w:val="clear" w:color="auto" w:fill="FFFFFF"/>
              </w:rPr>
              <w:lastRenderedPageBreak/>
              <w:t xml:space="preserve">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D35808" w:rsidRDefault="00D35808">
      <w:pPr>
        <w:jc w:val="both"/>
        <w:rPr>
          <w:rFonts w:ascii="Times New Roman" w:hAnsi="Times New Roman"/>
          <w:sz w:val="24"/>
          <w:szCs w:val="24"/>
        </w:rPr>
      </w:pPr>
    </w:p>
    <w:p w:rsidR="00D35808" w:rsidRDefault="001B25A5">
      <w:pPr>
        <w:ind w:firstLine="567"/>
        <w:jc w:val="both"/>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tbl>
      <w:tblPr>
        <w:tblW w:w="9781" w:type="dxa"/>
        <w:tblLook w:val="04A0" w:firstRow="1" w:lastRow="0" w:firstColumn="1" w:lastColumn="0" w:noHBand="0" w:noVBand="1"/>
      </w:tblPr>
      <w:tblGrid>
        <w:gridCol w:w="9781"/>
      </w:tblGrid>
      <w:tr w:rsidR="00D35808">
        <w:trPr>
          <w:trHeight w:val="276"/>
        </w:trPr>
        <w:tc>
          <w:tcPr>
            <w:tcW w:w="9781" w:type="dxa"/>
            <w:tcBorders>
              <w:top w:val="nil"/>
              <w:left w:val="nil"/>
              <w:bottom w:val="nil"/>
              <w:right w:val="nil"/>
            </w:tcBorders>
            <w:shd w:val="clear" w:color="auto" w:fill="auto"/>
            <w:hideMark/>
          </w:tcPr>
          <w:p w:rsidR="00D35808" w:rsidRDefault="001B25A5">
            <w:pPr>
              <w:spacing w:after="0" w:line="240" w:lineRule="auto"/>
              <w:jc w:val="center"/>
              <w:rPr>
                <w:color w:val="000000"/>
                <w:sz w:val="20"/>
                <w:szCs w:val="20"/>
                <w:lang w:eastAsia="uk-UA"/>
              </w:rPr>
            </w:pPr>
            <w:r>
              <w:rPr>
                <w:color w:val="000000"/>
                <w:sz w:val="20"/>
                <w:szCs w:val="20"/>
                <w:lang w:eastAsia="uk-UA"/>
              </w:rPr>
              <w:t>_______________________________________________________</w:t>
            </w:r>
          </w:p>
        </w:tc>
      </w:tr>
    </w:tbl>
    <w:p w:rsidR="00A878BE" w:rsidRDefault="00A878BE" w:rsidP="00FD5D81">
      <w:pPr>
        <w:jc w:val="center"/>
      </w:pPr>
    </w:p>
    <w:p w:rsidR="00FD5D81" w:rsidRDefault="00FD5D81" w:rsidP="00FD5D81">
      <w:pPr>
        <w:jc w:val="center"/>
      </w:pPr>
      <w:bookmarkStart w:id="0" w:name="_GoBack"/>
      <w:bookmarkEnd w:id="0"/>
    </w:p>
    <w:sectPr w:rsidR="00FD5D81" w:rsidSect="0027121A">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550" w:rsidRDefault="00D52550">
      <w:pPr>
        <w:spacing w:after="0" w:line="240" w:lineRule="auto"/>
      </w:pPr>
    </w:p>
  </w:endnote>
  <w:endnote w:type="continuationSeparator" w:id="0">
    <w:p w:rsidR="00D52550" w:rsidRDefault="00D525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550" w:rsidRDefault="00D52550">
      <w:pPr>
        <w:spacing w:after="0" w:line="240" w:lineRule="auto"/>
      </w:pPr>
    </w:p>
  </w:footnote>
  <w:footnote w:type="continuationSeparator" w:id="0">
    <w:p w:rsidR="00D52550" w:rsidRDefault="00D525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534775"/>
      <w:docPartObj>
        <w:docPartGallery w:val="Page Numbers (Top of Page)"/>
        <w:docPartUnique/>
      </w:docPartObj>
    </w:sdtPr>
    <w:sdtEndPr/>
    <w:sdtContent>
      <w:p w:rsidR="0027121A" w:rsidRDefault="0027121A">
        <w:pPr>
          <w:pStyle w:val="a3"/>
          <w:jc w:val="center"/>
        </w:pPr>
        <w:r>
          <w:fldChar w:fldCharType="begin"/>
        </w:r>
        <w:r>
          <w:instrText>PAGE   \* MERGEFORMAT</w:instrText>
        </w:r>
        <w:r>
          <w:fldChar w:fldCharType="separate"/>
        </w:r>
        <w:r w:rsidR="00AA20F1" w:rsidRPr="00AA20F1">
          <w:rPr>
            <w:noProof/>
            <w:lang w:val="ru-RU"/>
          </w:rPr>
          <w:t>6</w:t>
        </w:r>
        <w:r>
          <w:fldChar w:fldCharType="end"/>
        </w:r>
      </w:p>
    </w:sdtContent>
  </w:sdt>
  <w:p w:rsidR="0027121A" w:rsidRDefault="002712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807"/>
    <w:multiLevelType w:val="hybridMultilevel"/>
    <w:tmpl w:val="632AC680"/>
    <w:lvl w:ilvl="0" w:tplc="5D98F632">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1FB0ECD"/>
    <w:multiLevelType w:val="hybridMultilevel"/>
    <w:tmpl w:val="49B05F42"/>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7F221AD"/>
    <w:multiLevelType w:val="hybridMultilevel"/>
    <w:tmpl w:val="776CEE38"/>
    <w:lvl w:ilvl="0" w:tplc="22D2286C">
      <w:start w:val="1"/>
      <w:numFmt w:val="decimal"/>
      <w:suff w:val="space"/>
      <w:lvlText w:val="%1."/>
      <w:lvlJc w:val="left"/>
      <w:pPr>
        <w:ind w:left="1070" w:hanging="360"/>
      </w:pPr>
    </w:lvl>
    <w:lvl w:ilvl="1" w:tplc="04220019">
      <w:start w:val="1"/>
      <w:numFmt w:val="lowerLetter"/>
      <w:lvlText w:val="%2."/>
      <w:lvlJc w:val="left"/>
      <w:pPr>
        <w:ind w:left="1790" w:hanging="360"/>
      </w:pPr>
    </w:lvl>
    <w:lvl w:ilvl="2" w:tplc="0422001B">
      <w:start w:val="1"/>
      <w:numFmt w:val="lowerRoman"/>
      <w:lvlText w:val="%3."/>
      <w:lvlJc w:val="right"/>
      <w:pPr>
        <w:ind w:left="2510" w:hanging="180"/>
      </w:pPr>
    </w:lvl>
    <w:lvl w:ilvl="3" w:tplc="0422000F">
      <w:start w:val="1"/>
      <w:numFmt w:val="decimal"/>
      <w:lvlText w:val="%4."/>
      <w:lvlJc w:val="left"/>
      <w:pPr>
        <w:ind w:left="3230" w:hanging="360"/>
      </w:pPr>
    </w:lvl>
    <w:lvl w:ilvl="4" w:tplc="04220019">
      <w:start w:val="1"/>
      <w:numFmt w:val="lowerLetter"/>
      <w:lvlText w:val="%5."/>
      <w:lvlJc w:val="left"/>
      <w:pPr>
        <w:ind w:left="3950" w:hanging="360"/>
      </w:pPr>
    </w:lvl>
    <w:lvl w:ilvl="5" w:tplc="0422001B">
      <w:start w:val="1"/>
      <w:numFmt w:val="lowerRoman"/>
      <w:lvlText w:val="%6."/>
      <w:lvlJc w:val="right"/>
      <w:pPr>
        <w:ind w:left="4670" w:hanging="180"/>
      </w:pPr>
    </w:lvl>
    <w:lvl w:ilvl="6" w:tplc="0422000F">
      <w:start w:val="1"/>
      <w:numFmt w:val="decimal"/>
      <w:lvlText w:val="%7."/>
      <w:lvlJc w:val="left"/>
      <w:pPr>
        <w:ind w:left="5390" w:hanging="360"/>
      </w:pPr>
    </w:lvl>
    <w:lvl w:ilvl="7" w:tplc="04220019">
      <w:start w:val="1"/>
      <w:numFmt w:val="lowerLetter"/>
      <w:lvlText w:val="%8."/>
      <w:lvlJc w:val="left"/>
      <w:pPr>
        <w:ind w:left="6110" w:hanging="360"/>
      </w:pPr>
    </w:lvl>
    <w:lvl w:ilvl="8" w:tplc="0422001B">
      <w:start w:val="1"/>
      <w:numFmt w:val="lowerRoman"/>
      <w:lvlText w:val="%9."/>
      <w:lvlJc w:val="right"/>
      <w:pPr>
        <w:ind w:left="6830" w:hanging="180"/>
      </w:pPr>
    </w:lvl>
  </w:abstractNum>
  <w:abstractNum w:abstractNumId="3" w15:restartNumberingAfterBreak="0">
    <w:nsid w:val="36F76EB4"/>
    <w:multiLevelType w:val="hybridMultilevel"/>
    <w:tmpl w:val="11624516"/>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44093D00"/>
    <w:multiLevelType w:val="hybridMultilevel"/>
    <w:tmpl w:val="89F4E0C6"/>
    <w:lvl w:ilvl="0" w:tplc="FB64E494">
      <w:start w:val="1"/>
      <w:numFmt w:val="decimal"/>
      <w:suff w:val="space"/>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6B22F73"/>
    <w:multiLevelType w:val="hybridMultilevel"/>
    <w:tmpl w:val="F488CBFA"/>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695E057B"/>
    <w:multiLevelType w:val="hybridMultilevel"/>
    <w:tmpl w:val="9008ECA8"/>
    <w:lvl w:ilvl="0" w:tplc="9FF4E10E">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08"/>
    <w:rsid w:val="00073C73"/>
    <w:rsid w:val="001B25A5"/>
    <w:rsid w:val="00251353"/>
    <w:rsid w:val="0027121A"/>
    <w:rsid w:val="003374DD"/>
    <w:rsid w:val="003E7276"/>
    <w:rsid w:val="00A878BE"/>
    <w:rsid w:val="00AA20F1"/>
    <w:rsid w:val="00C072DB"/>
    <w:rsid w:val="00D35808"/>
    <w:rsid w:val="00D52550"/>
    <w:rsid w:val="00D876B7"/>
    <w:rsid w:val="00FD5D81"/>
    <w:rsid w:val="00FE545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C7281"/>
  <w15:docId w15:val="{ED2F0B47-DCB7-4D47-B248-AFA917C9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footnote text"/>
    <w:link w:val="a9"/>
    <w:semiHidden/>
    <w:pPr>
      <w:spacing w:after="0" w:line="240" w:lineRule="auto"/>
    </w:pPr>
    <w:rPr>
      <w:sz w:val="20"/>
      <w:szCs w:val="20"/>
    </w:rPr>
  </w:style>
  <w:style w:type="paragraph" w:styleId="aa">
    <w:name w:val="endnote text"/>
    <w:link w:val="ab"/>
    <w:semiHidden/>
    <w:pPr>
      <w:spacing w:after="0" w:line="240" w:lineRule="auto"/>
    </w:pPr>
    <w:rPr>
      <w:sz w:val="20"/>
      <w:szCs w:val="20"/>
    </w:rPr>
  </w:style>
  <w:style w:type="character" w:styleId="ac">
    <w:name w:val="line number"/>
    <w:basedOn w:val="a0"/>
    <w:semiHidden/>
  </w:style>
  <w:style w:type="character" w:styleId="ad">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styleId="ae">
    <w:name w:val="footnote reference"/>
    <w:semiHidden/>
    <w:rPr>
      <w:vertAlign w:val="superscript"/>
    </w:rPr>
  </w:style>
  <w:style w:type="character" w:customStyle="1" w:styleId="a9">
    <w:name w:val="Текст сноски Знак"/>
    <w:link w:val="a8"/>
    <w:semiHidden/>
    <w:rPr>
      <w:sz w:val="20"/>
      <w:szCs w:val="20"/>
    </w:rPr>
  </w:style>
  <w:style w:type="character" w:styleId="af">
    <w:name w:val="endnote reference"/>
    <w:semiHidden/>
    <w:rPr>
      <w:vertAlign w:val="superscript"/>
    </w:rPr>
  </w:style>
  <w:style w:type="character" w:customStyle="1" w:styleId="ab">
    <w:name w:val="Текст концевой сноски Знак"/>
    <w:link w:val="aa"/>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5084">
      <w:bodyDiv w:val="1"/>
      <w:marLeft w:val="0"/>
      <w:marRight w:val="0"/>
      <w:marTop w:val="0"/>
      <w:marBottom w:val="0"/>
      <w:divBdr>
        <w:top w:val="none" w:sz="0" w:space="0" w:color="auto"/>
        <w:left w:val="none" w:sz="0" w:space="0" w:color="auto"/>
        <w:bottom w:val="none" w:sz="0" w:space="0" w:color="auto"/>
        <w:right w:val="none" w:sz="0" w:space="0" w:color="auto"/>
      </w:divBdr>
    </w:div>
    <w:div w:id="117191019">
      <w:bodyDiv w:val="1"/>
      <w:marLeft w:val="0"/>
      <w:marRight w:val="0"/>
      <w:marTop w:val="0"/>
      <w:marBottom w:val="0"/>
      <w:divBdr>
        <w:top w:val="none" w:sz="0" w:space="0" w:color="auto"/>
        <w:left w:val="none" w:sz="0" w:space="0" w:color="auto"/>
        <w:bottom w:val="none" w:sz="0" w:space="0" w:color="auto"/>
        <w:right w:val="none" w:sz="0" w:space="0" w:color="auto"/>
      </w:divBdr>
    </w:div>
    <w:div w:id="119155705">
      <w:bodyDiv w:val="1"/>
      <w:marLeft w:val="0"/>
      <w:marRight w:val="0"/>
      <w:marTop w:val="0"/>
      <w:marBottom w:val="0"/>
      <w:divBdr>
        <w:top w:val="none" w:sz="0" w:space="0" w:color="auto"/>
        <w:left w:val="none" w:sz="0" w:space="0" w:color="auto"/>
        <w:bottom w:val="none" w:sz="0" w:space="0" w:color="auto"/>
        <w:right w:val="none" w:sz="0" w:space="0" w:color="auto"/>
      </w:divBdr>
    </w:div>
    <w:div w:id="590162366">
      <w:bodyDiv w:val="1"/>
      <w:marLeft w:val="0"/>
      <w:marRight w:val="0"/>
      <w:marTop w:val="0"/>
      <w:marBottom w:val="0"/>
      <w:divBdr>
        <w:top w:val="none" w:sz="0" w:space="0" w:color="auto"/>
        <w:left w:val="none" w:sz="0" w:space="0" w:color="auto"/>
        <w:bottom w:val="none" w:sz="0" w:space="0" w:color="auto"/>
        <w:right w:val="none" w:sz="0" w:space="0" w:color="auto"/>
      </w:divBdr>
    </w:div>
    <w:div w:id="674188789">
      <w:bodyDiv w:val="1"/>
      <w:marLeft w:val="0"/>
      <w:marRight w:val="0"/>
      <w:marTop w:val="0"/>
      <w:marBottom w:val="0"/>
      <w:divBdr>
        <w:top w:val="none" w:sz="0" w:space="0" w:color="auto"/>
        <w:left w:val="none" w:sz="0" w:space="0" w:color="auto"/>
        <w:bottom w:val="none" w:sz="0" w:space="0" w:color="auto"/>
        <w:right w:val="none" w:sz="0" w:space="0" w:color="auto"/>
      </w:divBdr>
    </w:div>
    <w:div w:id="676613956">
      <w:bodyDiv w:val="1"/>
      <w:marLeft w:val="0"/>
      <w:marRight w:val="0"/>
      <w:marTop w:val="0"/>
      <w:marBottom w:val="0"/>
      <w:divBdr>
        <w:top w:val="none" w:sz="0" w:space="0" w:color="auto"/>
        <w:left w:val="none" w:sz="0" w:space="0" w:color="auto"/>
        <w:bottom w:val="none" w:sz="0" w:space="0" w:color="auto"/>
        <w:right w:val="none" w:sz="0" w:space="0" w:color="auto"/>
      </w:divBdr>
    </w:div>
    <w:div w:id="742947858">
      <w:bodyDiv w:val="1"/>
      <w:marLeft w:val="0"/>
      <w:marRight w:val="0"/>
      <w:marTop w:val="0"/>
      <w:marBottom w:val="0"/>
      <w:divBdr>
        <w:top w:val="none" w:sz="0" w:space="0" w:color="auto"/>
        <w:left w:val="none" w:sz="0" w:space="0" w:color="auto"/>
        <w:bottom w:val="none" w:sz="0" w:space="0" w:color="auto"/>
        <w:right w:val="none" w:sz="0" w:space="0" w:color="auto"/>
      </w:divBdr>
    </w:div>
    <w:div w:id="846137390">
      <w:bodyDiv w:val="1"/>
      <w:marLeft w:val="0"/>
      <w:marRight w:val="0"/>
      <w:marTop w:val="0"/>
      <w:marBottom w:val="0"/>
      <w:divBdr>
        <w:top w:val="none" w:sz="0" w:space="0" w:color="auto"/>
        <w:left w:val="none" w:sz="0" w:space="0" w:color="auto"/>
        <w:bottom w:val="none" w:sz="0" w:space="0" w:color="auto"/>
        <w:right w:val="none" w:sz="0" w:space="0" w:color="auto"/>
      </w:divBdr>
    </w:div>
    <w:div w:id="878778776">
      <w:bodyDiv w:val="1"/>
      <w:marLeft w:val="0"/>
      <w:marRight w:val="0"/>
      <w:marTop w:val="0"/>
      <w:marBottom w:val="0"/>
      <w:divBdr>
        <w:top w:val="none" w:sz="0" w:space="0" w:color="auto"/>
        <w:left w:val="none" w:sz="0" w:space="0" w:color="auto"/>
        <w:bottom w:val="none" w:sz="0" w:space="0" w:color="auto"/>
        <w:right w:val="none" w:sz="0" w:space="0" w:color="auto"/>
      </w:divBdr>
    </w:div>
    <w:div w:id="907884875">
      <w:bodyDiv w:val="1"/>
      <w:marLeft w:val="0"/>
      <w:marRight w:val="0"/>
      <w:marTop w:val="0"/>
      <w:marBottom w:val="0"/>
      <w:divBdr>
        <w:top w:val="none" w:sz="0" w:space="0" w:color="auto"/>
        <w:left w:val="none" w:sz="0" w:space="0" w:color="auto"/>
        <w:bottom w:val="none" w:sz="0" w:space="0" w:color="auto"/>
        <w:right w:val="none" w:sz="0" w:space="0" w:color="auto"/>
      </w:divBdr>
    </w:div>
    <w:div w:id="1104880446">
      <w:bodyDiv w:val="1"/>
      <w:marLeft w:val="0"/>
      <w:marRight w:val="0"/>
      <w:marTop w:val="0"/>
      <w:marBottom w:val="0"/>
      <w:divBdr>
        <w:top w:val="none" w:sz="0" w:space="0" w:color="auto"/>
        <w:left w:val="none" w:sz="0" w:space="0" w:color="auto"/>
        <w:bottom w:val="none" w:sz="0" w:space="0" w:color="auto"/>
        <w:right w:val="none" w:sz="0" w:space="0" w:color="auto"/>
      </w:divBdr>
    </w:div>
    <w:div w:id="1231817064">
      <w:bodyDiv w:val="1"/>
      <w:marLeft w:val="0"/>
      <w:marRight w:val="0"/>
      <w:marTop w:val="0"/>
      <w:marBottom w:val="0"/>
      <w:divBdr>
        <w:top w:val="none" w:sz="0" w:space="0" w:color="auto"/>
        <w:left w:val="none" w:sz="0" w:space="0" w:color="auto"/>
        <w:bottom w:val="none" w:sz="0" w:space="0" w:color="auto"/>
        <w:right w:val="none" w:sz="0" w:space="0" w:color="auto"/>
      </w:divBdr>
    </w:div>
    <w:div w:id="1252818566">
      <w:bodyDiv w:val="1"/>
      <w:marLeft w:val="0"/>
      <w:marRight w:val="0"/>
      <w:marTop w:val="0"/>
      <w:marBottom w:val="0"/>
      <w:divBdr>
        <w:top w:val="none" w:sz="0" w:space="0" w:color="auto"/>
        <w:left w:val="none" w:sz="0" w:space="0" w:color="auto"/>
        <w:bottom w:val="none" w:sz="0" w:space="0" w:color="auto"/>
        <w:right w:val="none" w:sz="0" w:space="0" w:color="auto"/>
      </w:divBdr>
    </w:div>
    <w:div w:id="1401824505">
      <w:bodyDiv w:val="1"/>
      <w:marLeft w:val="0"/>
      <w:marRight w:val="0"/>
      <w:marTop w:val="0"/>
      <w:marBottom w:val="0"/>
      <w:divBdr>
        <w:top w:val="none" w:sz="0" w:space="0" w:color="auto"/>
        <w:left w:val="none" w:sz="0" w:space="0" w:color="auto"/>
        <w:bottom w:val="none" w:sz="0" w:space="0" w:color="auto"/>
        <w:right w:val="none" w:sz="0" w:space="0" w:color="auto"/>
      </w:divBdr>
    </w:div>
    <w:div w:id="1660959674">
      <w:bodyDiv w:val="1"/>
      <w:marLeft w:val="0"/>
      <w:marRight w:val="0"/>
      <w:marTop w:val="0"/>
      <w:marBottom w:val="0"/>
      <w:divBdr>
        <w:top w:val="none" w:sz="0" w:space="0" w:color="auto"/>
        <w:left w:val="none" w:sz="0" w:space="0" w:color="auto"/>
        <w:bottom w:val="none" w:sz="0" w:space="0" w:color="auto"/>
        <w:right w:val="none" w:sz="0" w:space="0" w:color="auto"/>
      </w:divBdr>
    </w:div>
    <w:div w:id="1744643164">
      <w:bodyDiv w:val="1"/>
      <w:marLeft w:val="0"/>
      <w:marRight w:val="0"/>
      <w:marTop w:val="0"/>
      <w:marBottom w:val="0"/>
      <w:divBdr>
        <w:top w:val="none" w:sz="0" w:space="0" w:color="auto"/>
        <w:left w:val="none" w:sz="0" w:space="0" w:color="auto"/>
        <w:bottom w:val="none" w:sz="0" w:space="0" w:color="auto"/>
        <w:right w:val="none" w:sz="0" w:space="0" w:color="auto"/>
      </w:divBdr>
    </w:div>
    <w:div w:id="1908148811">
      <w:bodyDiv w:val="1"/>
      <w:marLeft w:val="0"/>
      <w:marRight w:val="0"/>
      <w:marTop w:val="0"/>
      <w:marBottom w:val="0"/>
      <w:divBdr>
        <w:top w:val="none" w:sz="0" w:space="0" w:color="auto"/>
        <w:left w:val="none" w:sz="0" w:space="0" w:color="auto"/>
        <w:bottom w:val="none" w:sz="0" w:space="0" w:color="auto"/>
        <w:right w:val="none" w:sz="0" w:space="0" w:color="auto"/>
      </w:divBdr>
    </w:div>
    <w:div w:id="1964846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5C332-E1D5-4338-BAD6-89ACF42FC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7280</Words>
  <Characters>4151</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2</cp:revision>
  <dcterms:created xsi:type="dcterms:W3CDTF">2021-11-25T06:30:00Z</dcterms:created>
  <dcterms:modified xsi:type="dcterms:W3CDTF">2021-11-25T06:30:00Z</dcterms:modified>
</cp:coreProperties>
</file>