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2D3003" w:rsidRPr="00ED5991" w:rsidTr="004C1FE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3003" w:rsidRPr="00BF0546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F76BB4">
              <w:rPr>
                <w:color w:val="000000"/>
                <w:sz w:val="24"/>
                <w:szCs w:val="24"/>
              </w:rPr>
              <w:t>5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2D3003" w:rsidRPr="00ED5991" w:rsidRDefault="002D3003" w:rsidP="007A74E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3A04C1" w:rsidRPr="008D6F1E">
              <w:rPr>
                <w:color w:val="000000"/>
                <w:sz w:val="24"/>
                <w:szCs w:val="24"/>
              </w:rPr>
              <w:t>2</w:t>
            </w:r>
            <w:r w:rsidR="007A74E6">
              <w:rPr>
                <w:color w:val="000000"/>
                <w:sz w:val="24"/>
                <w:szCs w:val="24"/>
              </w:rPr>
              <w:t>6</w:t>
            </w:r>
            <w:r w:rsidR="000F6B0A" w:rsidRPr="008D6F1E">
              <w:rPr>
                <w:color w:val="000000"/>
                <w:sz w:val="24"/>
                <w:szCs w:val="24"/>
                <w:lang w:val="ru-RU"/>
              </w:rPr>
              <w:t>.1</w:t>
            </w:r>
            <w:r w:rsidR="00924E31" w:rsidRPr="008D6F1E">
              <w:rPr>
                <w:color w:val="000000"/>
                <w:sz w:val="24"/>
                <w:szCs w:val="24"/>
                <w:lang w:val="ru-RU"/>
              </w:rPr>
              <w:t>1</w:t>
            </w:r>
            <w:r w:rsidR="000F6B0A" w:rsidRPr="008D6F1E">
              <w:rPr>
                <w:color w:val="000000"/>
                <w:sz w:val="24"/>
                <w:szCs w:val="24"/>
                <w:lang w:val="ru-RU"/>
              </w:rPr>
              <w:t>.</w:t>
            </w:r>
            <w:r w:rsidRPr="008D6F1E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8D6F1E">
              <w:rPr>
                <w:sz w:val="24"/>
                <w:szCs w:val="24"/>
              </w:rPr>
              <w:t>№</w:t>
            </w:r>
            <w:r w:rsidR="007A74E6">
              <w:rPr>
                <w:sz w:val="24"/>
                <w:szCs w:val="24"/>
              </w:rPr>
              <w:t xml:space="preserve"> 811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2D3003" w:rsidRPr="00ED5991" w:rsidRDefault="002D3003" w:rsidP="002D3003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2D3003" w:rsidRPr="00EC6E74" w:rsidRDefault="002D3003" w:rsidP="002D3003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2D3003" w:rsidRDefault="002D3003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C0424F" w:rsidRDefault="00F76BB4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76B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головного спеціаліста відділу інженерно-технічного забезпечення господарського управління Адміністративного департаменту</w:t>
      </w: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661"/>
        <w:gridCol w:w="6159"/>
      </w:tblGrid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ED5991" w:rsidRDefault="002D3003" w:rsidP="004C1FE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C5236F" w:rsidRPr="00ED5991" w:rsidTr="00D74439">
        <w:trPr>
          <w:tblCellSpacing w:w="22" w:type="dxa"/>
        </w:trPr>
        <w:tc>
          <w:tcPr>
            <w:tcW w:w="1945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2990" w:type="pct"/>
            <w:shd w:val="clear" w:color="auto" w:fill="auto"/>
          </w:tcPr>
          <w:p w:rsidR="00F76BB4" w:rsidRPr="00F76BB4" w:rsidRDefault="00F76BB4" w:rsidP="00F76BB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виконує роботу, спрямовану на забезпечення надійного, ефективного функціонування, оперативного контролю технічного стану ліфтів, контрольно-вимірювальних приладів 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автоматики в будівлі та на території НСЗУ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F76BB4" w:rsidRPr="00F76BB4" w:rsidRDefault="00F76BB4" w:rsidP="0056266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здійснює перевірку, технічне обслуговування, організацію поточного ремонту ліфтів, контрольно-вимірювальних приладів 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автоматики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F76BB4" w:rsidRPr="00F76BB4" w:rsidRDefault="00F76BB4" w:rsidP="0056266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вживає заходів щодо усунення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несправностей</w:t>
            </w:r>
            <w:proofErr w:type="spellEnd"/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 xml:space="preserve"> та аварій</w:t>
            </w:r>
            <w:r w:rsidR="00562662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F76BB4" w:rsidRPr="00F76BB4" w:rsidRDefault="00F76BB4" w:rsidP="00F76BB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здійснює підготовку, оформлення, погодження, укладення договорів та додаткових угод, предмет яких належить до компетенції відділу,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та здійснює контроль за належним їх виконанням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F76BB4" w:rsidRPr="00F76BB4" w:rsidRDefault="00F76BB4" w:rsidP="00F76BB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контролює належне оформлення документів та сплат, що підтверджують виконання робіт і здійснення витрат відповідно до укладених угод, контрактів та договорів на поставку 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виконання робіт підрядними організаціями;</w:t>
            </w:r>
          </w:p>
          <w:p w:rsidR="00F76BB4" w:rsidRPr="00F76BB4" w:rsidRDefault="00F76BB4" w:rsidP="006F2805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оформляє документацію, що підтверджує виконання робіт підрядними організаціями (відповідно до укладених угод контрактів та договорів на поставку)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 xml:space="preserve">і здійснення витрат; </w:t>
            </w:r>
          </w:p>
          <w:p w:rsidR="00F76BB4" w:rsidRDefault="00F76BB4" w:rsidP="00F76BB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вживає коригуючі заходи щодо забезпечення ефективного виконання договірних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 xml:space="preserve">зобов’язань підрядними організаціями; </w:t>
            </w:r>
          </w:p>
          <w:p w:rsidR="00F76BB4" w:rsidRPr="00F76BB4" w:rsidRDefault="00F76BB4" w:rsidP="0067714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бере участь у підготовці претензій до постачальників у разі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поруше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ння ними договірних зобов’язань;</w:t>
            </w:r>
          </w:p>
          <w:p w:rsidR="00F76BB4" w:rsidRPr="00F76BB4" w:rsidRDefault="00F76BB4" w:rsidP="00F76BB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дотримується вимог з охорони праці та</w:t>
            </w:r>
            <w:r w:rsidR="0056266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пожежної безпеки під час виконання своїх посадових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обов’язків</w:t>
            </w:r>
            <w:r w:rsidR="00562662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F76BB4" w:rsidRPr="00F76BB4" w:rsidRDefault="00F76BB4" w:rsidP="00F76BB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за дорученням керівництва виконує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інші завдання у межах компетенції відділу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F76BB4" w:rsidRPr="00F76BB4" w:rsidRDefault="00F76BB4" w:rsidP="00F76BB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бере участь у розробці генерального плану розвитку інженерн</w:t>
            </w:r>
            <w:r w:rsidR="00562662">
              <w:rPr>
                <w:rFonts w:ascii="Times New Roman" w:eastAsiaTheme="minorHAnsi" w:hAnsi="Times New Roman"/>
                <w:sz w:val="24"/>
                <w:szCs w:val="24"/>
              </w:rPr>
              <w:t>их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 будівлі НСЗУ,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планів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реконструкції і утримання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F76BB4" w:rsidRPr="00F76BB4" w:rsidRDefault="00F76BB4" w:rsidP="0056266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бере участь у визначенні потреби у фінансуванні необхідних робіт з інженерно-технічного забезпечення функціонування ліфтів 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контрольно-вимірювальних приладів і автоматики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F76BB4" w:rsidRPr="00F76BB4" w:rsidRDefault="00F76BB4" w:rsidP="00F76BB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вносить пропозиції технічного розвитку, реконструкції та модернізації ліфтів, контрольно-вимірювальних приладів і автоматики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будівлі та на території НСЗУ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F76BB4" w:rsidRPr="00F76BB4" w:rsidRDefault="00F76BB4" w:rsidP="00F76BB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надає на розгляд Тендерному комітету НСЗУ усі необхідні матеріали, що стосуються здійснення закупівлі робіт/послуг</w:t>
            </w:r>
            <w:r w:rsidR="00562662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 xml:space="preserve"> спрямованих на забезпечення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інженерно-технічних потреб НСЗУ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межах своєї компетенції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F76BB4" w:rsidRPr="00F76BB4" w:rsidRDefault="00F76BB4" w:rsidP="00F76BB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 xml:space="preserve">розробляє </w:t>
            </w:r>
            <w:proofErr w:type="spellStart"/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проєкти</w:t>
            </w:r>
            <w:proofErr w:type="spellEnd"/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 xml:space="preserve"> організаційно-розпорядчих документів НСЗУ з питань, що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належать до компетенції відділу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F76BB4" w:rsidRPr="00F76BB4" w:rsidRDefault="00F76BB4" w:rsidP="00F76BB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веде облік інвентаря та окремих матеріалів, закріплених за ним як за відповідальною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особою, їх використання та списання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C5236F" w:rsidRPr="00F76BB4" w:rsidRDefault="00F76BB4" w:rsidP="00F76BB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7" w:hanging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ідповідає за справний стан, технічне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76BB4">
              <w:rPr>
                <w:rFonts w:ascii="Times New Roman" w:eastAsiaTheme="minorHAnsi" w:hAnsi="Times New Roman"/>
                <w:sz w:val="24"/>
                <w:szCs w:val="24"/>
              </w:rPr>
              <w:t>обслуговування і ремонт ліфтів</w:t>
            </w:r>
          </w:p>
        </w:tc>
      </w:tr>
      <w:tr w:rsidR="00C5236F" w:rsidRPr="00ED5991" w:rsidTr="00D74439">
        <w:trPr>
          <w:tblCellSpacing w:w="22" w:type="dxa"/>
        </w:trPr>
        <w:tc>
          <w:tcPr>
            <w:tcW w:w="1945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2990" w:type="pct"/>
          </w:tcPr>
          <w:p w:rsidR="00C5236F" w:rsidRPr="00D91231" w:rsidRDefault="00C5236F" w:rsidP="00C5236F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C5236F" w:rsidRDefault="00C5236F" w:rsidP="00C5236F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C5236F" w:rsidRPr="00FD11AB" w:rsidRDefault="00C5236F" w:rsidP="00C5236F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C5236F" w:rsidRPr="00ED5991" w:rsidTr="00D74439">
        <w:trPr>
          <w:tblCellSpacing w:w="22" w:type="dxa"/>
        </w:trPr>
        <w:tc>
          <w:tcPr>
            <w:tcW w:w="1945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2990" w:type="pct"/>
          </w:tcPr>
          <w:p w:rsidR="00C5236F" w:rsidRDefault="00C5236F" w:rsidP="00C5236F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C5236F" w:rsidRDefault="00C5236F" w:rsidP="00C5236F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C5236F" w:rsidRPr="00ED5991" w:rsidRDefault="00C5236F" w:rsidP="00C5236F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C5236F" w:rsidRPr="00ED5991" w:rsidTr="00D74439">
        <w:trPr>
          <w:tblCellSpacing w:w="22" w:type="dxa"/>
        </w:trPr>
        <w:tc>
          <w:tcPr>
            <w:tcW w:w="1945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2990" w:type="pct"/>
          </w:tcPr>
          <w:p w:rsidR="00C5236F" w:rsidRPr="00416ED7" w:rsidRDefault="00C5236F" w:rsidP="00C5236F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5236F" w:rsidRPr="00416ED7" w:rsidRDefault="00C5236F" w:rsidP="00C5236F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C5236F" w:rsidRPr="00416ED7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C5236F" w:rsidRPr="00416ED7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C5236F" w:rsidRPr="00416ED7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C5236F" w:rsidRPr="00416ED7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C5236F" w:rsidRDefault="00C5236F" w:rsidP="00C5236F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C5236F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C5236F" w:rsidRPr="00281173" w:rsidRDefault="00C5236F" w:rsidP="00C5236F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C5236F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36F" w:rsidRPr="00D3154A" w:rsidRDefault="00C5236F" w:rsidP="00C5236F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lastRenderedPageBreak/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C5236F" w:rsidRPr="00FB2759" w:rsidRDefault="00C5236F" w:rsidP="00C5236F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C5236F" w:rsidRPr="00D3154A" w:rsidRDefault="00C5236F" w:rsidP="00431B0E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 xml:space="preserve">Інформація приймається </w:t>
            </w:r>
            <w:r w:rsidRPr="000B3060">
              <w:t xml:space="preserve">до 17 год 00 хв </w:t>
            </w:r>
            <w:r w:rsidR="00431B0E">
              <w:t>06</w:t>
            </w:r>
            <w:r w:rsidRPr="000B3060">
              <w:rPr>
                <w:shd w:val="clear" w:color="auto" w:fill="FFFFFF" w:themeFill="background1"/>
              </w:rPr>
              <w:t xml:space="preserve"> </w:t>
            </w:r>
            <w:r w:rsidR="00431B0E">
              <w:rPr>
                <w:shd w:val="clear" w:color="auto" w:fill="FFFFFF" w:themeFill="background1"/>
              </w:rPr>
              <w:t>грудня</w:t>
            </w:r>
            <w:r w:rsidRPr="006C04DB">
              <w:rPr>
                <w:shd w:val="clear" w:color="auto" w:fill="FFFFFF" w:themeFill="background1"/>
              </w:rPr>
              <w:t xml:space="preserve">                     2021 року</w:t>
            </w:r>
          </w:p>
        </w:tc>
      </w:tr>
      <w:tr w:rsidR="00C5236F" w:rsidRPr="00ED5991" w:rsidTr="00D74439">
        <w:trPr>
          <w:tblCellSpacing w:w="22" w:type="dxa"/>
        </w:trPr>
        <w:tc>
          <w:tcPr>
            <w:tcW w:w="1945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2990" w:type="pct"/>
          </w:tcPr>
          <w:p w:rsidR="00C5236F" w:rsidRPr="00ED5991" w:rsidRDefault="00C5236F" w:rsidP="00C5236F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C5236F" w:rsidRPr="00ED5991" w:rsidTr="00D74439">
        <w:trPr>
          <w:tblCellSpacing w:w="22" w:type="dxa"/>
        </w:trPr>
        <w:tc>
          <w:tcPr>
            <w:tcW w:w="1945" w:type="pct"/>
            <w:gridSpan w:val="2"/>
          </w:tcPr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2990" w:type="pct"/>
          </w:tcPr>
          <w:p w:rsidR="00C5236F" w:rsidRPr="00D3154A" w:rsidRDefault="00C5236F" w:rsidP="00C523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31B0E">
              <w:rPr>
                <w:sz w:val="24"/>
                <w:szCs w:val="24"/>
              </w:rPr>
              <w:t>0</w:t>
            </w:r>
            <w:r w:rsidR="00431B0E" w:rsidRPr="00431B0E">
              <w:rPr>
                <w:sz w:val="24"/>
                <w:szCs w:val="24"/>
              </w:rPr>
              <w:t>9</w:t>
            </w:r>
            <w:r w:rsidRPr="00431B0E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рудня</w:t>
            </w:r>
            <w:r w:rsidRPr="000B3060">
              <w:rPr>
                <w:sz w:val="24"/>
                <w:szCs w:val="24"/>
              </w:rPr>
              <w:t xml:space="preserve"> 2021 року о 10 год 00 хв.</w:t>
            </w:r>
          </w:p>
          <w:p w:rsidR="00C5236F" w:rsidRDefault="00C5236F" w:rsidP="00C5236F">
            <w:pPr>
              <w:spacing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5236F" w:rsidRDefault="00C5236F" w:rsidP="00C523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C5236F" w:rsidRPr="00CD6C39" w:rsidRDefault="00C5236F" w:rsidP="00C5236F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дистанційно</w:t>
            </w:r>
            <w:r w:rsidRPr="00CD6C39">
              <w:rPr>
                <w:color w:val="auto"/>
                <w:sz w:val="24"/>
                <w:szCs w:val="24"/>
              </w:rPr>
              <w:t xml:space="preserve"> 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  <w:p w:rsidR="00C5236F" w:rsidRDefault="00C5236F" w:rsidP="00C5236F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5236F" w:rsidRDefault="00C5236F" w:rsidP="00C5236F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5236F" w:rsidRDefault="00C5236F" w:rsidP="00C5236F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5236F" w:rsidRPr="00D3154A" w:rsidRDefault="00C5236F" w:rsidP="00C5236F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C5236F" w:rsidRPr="00D3154A" w:rsidRDefault="00C5236F" w:rsidP="00C5236F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C5236F" w:rsidRPr="00D3154A" w:rsidRDefault="00C5236F" w:rsidP="00C5236F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C5236F" w:rsidRPr="00ED5991" w:rsidTr="00D74439">
        <w:trPr>
          <w:trHeight w:val="1372"/>
          <w:tblCellSpacing w:w="22" w:type="dxa"/>
        </w:trPr>
        <w:tc>
          <w:tcPr>
            <w:tcW w:w="1945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2990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r w:rsidRPr="000F6B0A">
              <w:rPr>
                <w:sz w:val="24"/>
                <w:szCs w:val="24"/>
              </w:rPr>
              <w:t xml:space="preserve"> 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C5236F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C5236F" w:rsidRPr="00DA0AC7" w:rsidRDefault="00C5236F" w:rsidP="00C5236F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C5236F" w:rsidRPr="00ED5991" w:rsidTr="00D74439">
        <w:trPr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2990" w:type="pct"/>
          </w:tcPr>
          <w:p w:rsidR="00C5236F" w:rsidRPr="00DA0AC7" w:rsidRDefault="00C5236F" w:rsidP="005C5E8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C5236F" w:rsidRPr="00ED5991" w:rsidTr="00D74439">
        <w:trPr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2990" w:type="pct"/>
          </w:tcPr>
          <w:p w:rsidR="00C5236F" w:rsidRPr="00DA0AC7" w:rsidRDefault="00C5236F" w:rsidP="00C5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C5236F" w:rsidRPr="00ED5991" w:rsidTr="00D74439">
        <w:trPr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2990" w:type="pct"/>
          </w:tcPr>
          <w:p w:rsidR="00C5236F" w:rsidRPr="00DA0AC7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C5236F" w:rsidRPr="00ED5991" w:rsidTr="00D74439">
        <w:trPr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6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2990" w:type="pct"/>
          </w:tcPr>
          <w:p w:rsidR="00C5236F" w:rsidRPr="00DA0AC7" w:rsidRDefault="00C5236F" w:rsidP="00C5236F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</w:tc>
      </w:tr>
      <w:tr w:rsidR="00C5236F" w:rsidRPr="00ED5991" w:rsidTr="004C1FE1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C5236F" w:rsidRPr="007A6CCE" w:rsidRDefault="00C5236F" w:rsidP="00C5236F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C5236F" w:rsidRPr="00ED5991" w:rsidTr="00D74439">
        <w:trPr>
          <w:tblCellSpacing w:w="22" w:type="dxa"/>
        </w:trPr>
        <w:tc>
          <w:tcPr>
            <w:tcW w:w="1945" w:type="pct"/>
            <w:gridSpan w:val="2"/>
          </w:tcPr>
          <w:p w:rsidR="00C5236F" w:rsidRPr="00ED5991" w:rsidRDefault="00C5236F" w:rsidP="00C5236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2990" w:type="pct"/>
          </w:tcPr>
          <w:p w:rsidR="00C5236F" w:rsidRPr="007A6CCE" w:rsidRDefault="00C5236F" w:rsidP="00C5236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5236F" w:rsidRPr="00ED5991" w:rsidTr="00D74439">
        <w:trPr>
          <w:trHeight w:val="1629"/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C5236F" w:rsidRDefault="00C5236F" w:rsidP="00C5236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C5236F" w:rsidRPr="00ED5991" w:rsidTr="00D74439">
        <w:trPr>
          <w:trHeight w:val="1626"/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C5236F" w:rsidRPr="00ED5991" w:rsidTr="00D74439">
        <w:trPr>
          <w:trHeight w:val="1471"/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C5236F" w:rsidRPr="00ED5991" w:rsidTr="00D74439">
        <w:trPr>
          <w:trHeight w:val="1070"/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36F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C5236F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C5236F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C5236F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C5236F" w:rsidRPr="00ED5991" w:rsidRDefault="00C5236F" w:rsidP="00C5236F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C5236F" w:rsidRPr="00ED5991" w:rsidTr="00D74439">
        <w:trPr>
          <w:tblCellSpacing w:w="22" w:type="dxa"/>
        </w:trPr>
        <w:tc>
          <w:tcPr>
            <w:tcW w:w="1945" w:type="pct"/>
            <w:gridSpan w:val="2"/>
          </w:tcPr>
          <w:p w:rsidR="00C5236F" w:rsidRPr="00ED5991" w:rsidRDefault="00C5236F" w:rsidP="00C5236F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2990" w:type="pct"/>
          </w:tcPr>
          <w:p w:rsidR="00C5236F" w:rsidRPr="00ED5991" w:rsidRDefault="00C5236F" w:rsidP="00C5236F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5236F" w:rsidRPr="00ED5991" w:rsidTr="00D74439">
        <w:trPr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2990" w:type="pct"/>
          </w:tcPr>
          <w:p w:rsidR="00C5236F" w:rsidRPr="00E42A3F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C5236F" w:rsidRPr="00ED3784" w:rsidRDefault="00C5236F" w:rsidP="00C5236F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BE1C1B" w:rsidRPr="00ED5991" w:rsidTr="00D74439">
        <w:trPr>
          <w:tblCellSpacing w:w="22" w:type="dxa"/>
        </w:trPr>
        <w:tc>
          <w:tcPr>
            <w:tcW w:w="157" w:type="pct"/>
          </w:tcPr>
          <w:p w:rsidR="00BE1C1B" w:rsidRPr="00ED5991" w:rsidRDefault="00BE1C1B" w:rsidP="00BE1C1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7" w:type="pct"/>
          </w:tcPr>
          <w:p w:rsidR="00BE1C1B" w:rsidRPr="00ED5991" w:rsidRDefault="00BE1C1B" w:rsidP="00BE1C1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2990" w:type="pct"/>
          </w:tcPr>
          <w:p w:rsidR="00983997" w:rsidRDefault="00983997" w:rsidP="00983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Знання:</w:t>
            </w:r>
          </w:p>
          <w:p w:rsidR="00983997" w:rsidRDefault="00983997" w:rsidP="00983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- Закону України “Про державні фінансові гарантії</w:t>
            </w:r>
            <w:r w:rsidR="005C5E87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медичного обслуговування населення”;</w:t>
            </w:r>
          </w:p>
          <w:p w:rsidR="00983997" w:rsidRDefault="00983997" w:rsidP="00983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- Закону України “Про публічні закупівлі” (зі змінами);</w:t>
            </w:r>
          </w:p>
          <w:p w:rsidR="00983997" w:rsidRDefault="00983997" w:rsidP="00983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- Закону України “Про публічну інформацію”;</w:t>
            </w:r>
          </w:p>
          <w:p w:rsidR="00983997" w:rsidRDefault="00983997" w:rsidP="00983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- Закону України “Про управління об’єктами державної власності”;</w:t>
            </w:r>
          </w:p>
          <w:p w:rsidR="00983997" w:rsidRDefault="00983997" w:rsidP="00983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- Закону України “Про регулювання містобудівної діяльності”;</w:t>
            </w:r>
          </w:p>
          <w:p w:rsidR="00983997" w:rsidRDefault="00983997" w:rsidP="00983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- Постанови Кабінету Міністрів України від 27.12.2017          № 1101 “Про утворення Національної служби здоров’я України”;</w:t>
            </w:r>
          </w:p>
          <w:p w:rsidR="00983997" w:rsidRDefault="00983997" w:rsidP="00983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- Постанови Кабінету Міністрів України від 13.04.2011          № 461 “Питання прийняття в експлуатацію закінчених будівництвом об’єктів (зі змінами);</w:t>
            </w:r>
          </w:p>
          <w:p w:rsidR="00983997" w:rsidRDefault="00983997" w:rsidP="00983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lastRenderedPageBreak/>
              <w:t>- Постанови Кабінету Міністрів України від 13.04.2011          № 466 “Деякі питання виконання підготовчих і будівельних робіт” (зі змінами);</w:t>
            </w:r>
          </w:p>
          <w:p w:rsidR="00983997" w:rsidRDefault="00983997" w:rsidP="00983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- Постанови Кабінету Міністрів України від 17.01.2018        № 55 “Деякі питання документування управлінської діяльності” (зі змінами);</w:t>
            </w:r>
          </w:p>
          <w:p w:rsidR="00983997" w:rsidRDefault="00983997" w:rsidP="00983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- Постанови Кабінету Міністрів України від 07.06.2017           № 406 “Про затвердження переліку будівельних робіт, які не потребують документів, що дають право на їх виконання, та після закінчення яких об’єкт не підлягає прийняттю в експлуатацію” (зі змінами);</w:t>
            </w:r>
          </w:p>
          <w:p w:rsidR="00BE1C1B" w:rsidRPr="00BE1C1B" w:rsidRDefault="00983997" w:rsidP="00983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- Постанови Кабінету Міністрів України від 08.11.2007         № 1314 “Про затвердження Порядку списання об’єктів державної власності” (зі змінами).</w:t>
            </w:r>
          </w:p>
        </w:tc>
      </w:tr>
      <w:tr w:rsidR="00F008E6" w:rsidRPr="00ED5991" w:rsidTr="00D74439">
        <w:trPr>
          <w:tblCellSpacing w:w="22" w:type="dxa"/>
        </w:trPr>
        <w:tc>
          <w:tcPr>
            <w:tcW w:w="157" w:type="pct"/>
          </w:tcPr>
          <w:p w:rsidR="00F008E6" w:rsidRPr="00ED5991" w:rsidRDefault="00F008E6" w:rsidP="00F008E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67" w:type="pct"/>
            <w:shd w:val="clear" w:color="auto" w:fill="auto"/>
          </w:tcPr>
          <w:p w:rsidR="00F008E6" w:rsidRPr="00776ABE" w:rsidRDefault="00F62A0B" w:rsidP="005C5E87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Знання системи належної</w:t>
            </w:r>
            <w:r w:rsidR="00830DE1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організації інженерно-технічного забезпечення</w:t>
            </w:r>
            <w:r w:rsidR="005C5E87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технічних пристроїв та</w:t>
            </w:r>
            <w:r w:rsidR="005C5E87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споруд </w:t>
            </w:r>
          </w:p>
        </w:tc>
        <w:tc>
          <w:tcPr>
            <w:tcW w:w="2990" w:type="pct"/>
            <w:shd w:val="clear" w:color="auto" w:fill="auto"/>
          </w:tcPr>
          <w:p w:rsidR="00F008E6" w:rsidRPr="00776ABE" w:rsidRDefault="00896DFC" w:rsidP="00896D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Забезпечення організації та надійного, ефективного функціонування, оперативного контролю технічного стану інженерних систем (контрольно-вимірювальних приладів і автоматики) та обладнання будівлі НСЗУ. Відповідає за справний стан, технічне обслуговування і ремонт ліфтів</w:t>
            </w:r>
          </w:p>
        </w:tc>
      </w:tr>
    </w:tbl>
    <w:p w:rsidR="00D465EF" w:rsidRPr="002D3003" w:rsidRDefault="00431B0E" w:rsidP="002410A2"/>
    <w:sectPr w:rsidR="00D465EF" w:rsidRPr="002D3003" w:rsidSect="002410A2">
      <w:pgSz w:w="11906" w:h="16838"/>
      <w:pgMar w:top="567" w:right="426" w:bottom="426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50D4"/>
    <w:multiLevelType w:val="hybridMultilevel"/>
    <w:tmpl w:val="0DB2A5E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1841"/>
    <w:multiLevelType w:val="hybridMultilevel"/>
    <w:tmpl w:val="3D462904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5967"/>
    <w:multiLevelType w:val="hybridMultilevel"/>
    <w:tmpl w:val="34BA511E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5156"/>
    <w:multiLevelType w:val="hybridMultilevel"/>
    <w:tmpl w:val="0BB47624"/>
    <w:lvl w:ilvl="0" w:tplc="0422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5539B"/>
    <w:multiLevelType w:val="hybridMultilevel"/>
    <w:tmpl w:val="43045064"/>
    <w:lvl w:ilvl="0" w:tplc="CF36F990">
      <w:start w:val="1"/>
      <w:numFmt w:val="bullet"/>
      <w:lvlText w:val="-"/>
      <w:lvlJc w:val="left"/>
      <w:pPr>
        <w:ind w:left="905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3BE45E72"/>
    <w:multiLevelType w:val="hybridMultilevel"/>
    <w:tmpl w:val="1E528258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4F7B6AD0"/>
    <w:multiLevelType w:val="hybridMultilevel"/>
    <w:tmpl w:val="9E4AE9BE"/>
    <w:lvl w:ilvl="0" w:tplc="CF6ACE5E">
      <w:numFmt w:val="bullet"/>
      <w:lvlText w:val="-"/>
      <w:lvlJc w:val="left"/>
      <w:pPr>
        <w:ind w:left="5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9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0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135BD7"/>
    <w:multiLevelType w:val="hybridMultilevel"/>
    <w:tmpl w:val="AF70D40C"/>
    <w:lvl w:ilvl="0" w:tplc="32CE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B"/>
    <w:rsid w:val="00037F04"/>
    <w:rsid w:val="00055168"/>
    <w:rsid w:val="000715B7"/>
    <w:rsid w:val="000B3060"/>
    <w:rsid w:val="000E6F1D"/>
    <w:rsid w:val="000F6B0A"/>
    <w:rsid w:val="0016652F"/>
    <w:rsid w:val="00185F86"/>
    <w:rsid w:val="002410A2"/>
    <w:rsid w:val="002D3003"/>
    <w:rsid w:val="003A04C1"/>
    <w:rsid w:val="004000C3"/>
    <w:rsid w:val="00431B0E"/>
    <w:rsid w:val="004D1063"/>
    <w:rsid w:val="00543877"/>
    <w:rsid w:val="00562662"/>
    <w:rsid w:val="005C5E87"/>
    <w:rsid w:val="005F6EC6"/>
    <w:rsid w:val="0060577B"/>
    <w:rsid w:val="00655AC2"/>
    <w:rsid w:val="006C04DB"/>
    <w:rsid w:val="006F141D"/>
    <w:rsid w:val="0070504A"/>
    <w:rsid w:val="007A74E6"/>
    <w:rsid w:val="00830DE1"/>
    <w:rsid w:val="00896DFC"/>
    <w:rsid w:val="008D6F1E"/>
    <w:rsid w:val="00906BE3"/>
    <w:rsid w:val="00924E31"/>
    <w:rsid w:val="00981439"/>
    <w:rsid w:val="00983997"/>
    <w:rsid w:val="00A96878"/>
    <w:rsid w:val="00B725A4"/>
    <w:rsid w:val="00BE1C1B"/>
    <w:rsid w:val="00BF0546"/>
    <w:rsid w:val="00C0424F"/>
    <w:rsid w:val="00C31F74"/>
    <w:rsid w:val="00C5236F"/>
    <w:rsid w:val="00CA1712"/>
    <w:rsid w:val="00CB3C06"/>
    <w:rsid w:val="00CC6B0E"/>
    <w:rsid w:val="00D61E36"/>
    <w:rsid w:val="00D74439"/>
    <w:rsid w:val="00DB1836"/>
    <w:rsid w:val="00DC18C5"/>
    <w:rsid w:val="00DD38F7"/>
    <w:rsid w:val="00DE03F8"/>
    <w:rsid w:val="00E066E4"/>
    <w:rsid w:val="00E70A52"/>
    <w:rsid w:val="00F008E6"/>
    <w:rsid w:val="00F3729B"/>
    <w:rsid w:val="00F62A0B"/>
    <w:rsid w:val="00F7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00AC"/>
  <w15:chartTrackingRefBased/>
  <w15:docId w15:val="{68F4F61D-9314-43F4-86C1-CEA05627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B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F372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F3729B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F3729B"/>
  </w:style>
  <w:style w:type="paragraph" w:customStyle="1" w:styleId="rvps14">
    <w:name w:val="rvps14"/>
    <w:basedOn w:val="a"/>
    <w:uiPriority w:val="99"/>
    <w:rsid w:val="00F3729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F3729B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F3729B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E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61E36"/>
    <w:rPr>
      <w:rFonts w:ascii="Segoe UI" w:eastAsia="Times New Roman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BE1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6729</Words>
  <Characters>3837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14</cp:revision>
  <cp:lastPrinted>2021-11-22T12:35:00Z</cp:lastPrinted>
  <dcterms:created xsi:type="dcterms:W3CDTF">2021-11-22T10:08:00Z</dcterms:created>
  <dcterms:modified xsi:type="dcterms:W3CDTF">2021-11-26T15:25:00Z</dcterms:modified>
</cp:coreProperties>
</file>