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08" w:rsidRDefault="001B25A5">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D35808" w:rsidRDefault="00D35808">
      <w:pPr>
        <w:spacing w:after="0" w:line="240" w:lineRule="auto"/>
        <w:jc w:val="center"/>
        <w:rPr>
          <w:rFonts w:ascii="Times New Roman" w:hAnsi="Times New Roman"/>
          <w:b/>
          <w:sz w:val="24"/>
        </w:rPr>
      </w:pPr>
    </w:p>
    <w:p w:rsidR="00D35808" w:rsidRDefault="001B25A5">
      <w:pPr>
        <w:spacing w:after="0" w:line="240" w:lineRule="auto"/>
        <w:jc w:val="center"/>
        <w:rPr>
          <w:rFonts w:ascii="Times New Roman" w:hAnsi="Times New Roman"/>
          <w:b/>
          <w:sz w:val="24"/>
        </w:rPr>
      </w:pPr>
      <w:r>
        <w:rPr>
          <w:rFonts w:ascii="Times New Roman" w:hAnsi="Times New Roman"/>
          <w:b/>
          <w:sz w:val="24"/>
        </w:rPr>
        <w:t>ФОРМА</w:t>
      </w:r>
    </w:p>
    <w:p w:rsidR="00D35808" w:rsidRDefault="001B25A5">
      <w:pPr>
        <w:jc w:val="center"/>
        <w:rPr>
          <w:rFonts w:ascii="Times New Roman" w:hAnsi="Times New Roman"/>
          <w:b/>
          <w:sz w:val="24"/>
        </w:rPr>
      </w:pPr>
      <w:r>
        <w:rPr>
          <w:rFonts w:ascii="Times New Roman" w:hAnsi="Times New Roman"/>
          <w:b/>
          <w:sz w:val="24"/>
        </w:rPr>
        <w:t xml:space="preserve">звернення </w:t>
      </w:r>
      <w:proofErr w:type="spellStart"/>
      <w:r>
        <w:rPr>
          <w:rFonts w:ascii="Times New Roman" w:hAnsi="Times New Roman"/>
          <w:b/>
          <w:sz w:val="24"/>
        </w:rPr>
        <w:t>суб</w:t>
      </w:r>
      <w:proofErr w:type="spellEnd"/>
      <w:r>
        <w:rPr>
          <w:rFonts w:ascii="Times New Roman" w:hAnsi="Times New Roman"/>
          <w:b/>
          <w:sz w:val="24"/>
          <w:lang w:val="ru-RU"/>
        </w:rPr>
        <w:t>’</w:t>
      </w:r>
      <w:proofErr w:type="spellStart"/>
      <w:r>
        <w:rPr>
          <w:rFonts w:ascii="Times New Roman" w:hAnsi="Times New Roman"/>
          <w:b/>
          <w:sz w:val="24"/>
        </w:rPr>
        <w:t>єкта</w:t>
      </w:r>
      <w:proofErr w:type="spellEnd"/>
      <w:r>
        <w:rPr>
          <w:rFonts w:ascii="Times New Roman" w:hAnsi="Times New Roman"/>
          <w:b/>
          <w:sz w:val="24"/>
        </w:rPr>
        <w:t xml:space="preserve"> господарювання щодо можливості надання медичних послуг за напрямом </w:t>
      </w:r>
      <w:r w:rsidR="00BB4D55" w:rsidRPr="006C5F49">
        <w:rPr>
          <w:rFonts w:ascii="Times New Roman" w:hAnsi="Times New Roman"/>
          <w:b/>
          <w:sz w:val="24"/>
        </w:rPr>
        <w:t>«Медична допомога при пологах»</w:t>
      </w:r>
    </w:p>
    <w:p w:rsidR="00D35808" w:rsidRDefault="001B25A5">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rsidR="00D35808" w:rsidRDefault="00D35808">
      <w:pPr>
        <w:jc w:val="center"/>
      </w:pPr>
    </w:p>
    <w:tbl>
      <w:tblPr>
        <w:tblW w:w="13182" w:type="dxa"/>
        <w:tblInd w:w="-5" w:type="dxa"/>
        <w:tblLook w:val="04A0" w:firstRow="1" w:lastRow="0" w:firstColumn="1" w:lastColumn="0" w:noHBand="0" w:noVBand="1"/>
      </w:tblPr>
      <w:tblGrid>
        <w:gridCol w:w="6379"/>
        <w:gridCol w:w="3260"/>
        <w:gridCol w:w="3543"/>
      </w:tblGrid>
      <w:tr w:rsidR="00D35808" w:rsidTr="00713813">
        <w:trPr>
          <w:gridAfter w:val="1"/>
          <w:wAfter w:w="3543" w:type="dxa"/>
          <w:trHeight w:val="54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Default="001B25A5" w:rsidP="00644932">
            <w:pPr>
              <w:spacing w:before="120"/>
              <w:jc w:val="center"/>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260" w:type="dxa"/>
            <w:tcBorders>
              <w:top w:val="single" w:sz="4" w:space="0" w:color="auto"/>
              <w:left w:val="single" w:sz="4" w:space="0" w:color="auto"/>
              <w:bottom w:val="single" w:sz="4" w:space="0" w:color="auto"/>
              <w:right w:val="single" w:sz="4" w:space="0" w:color="auto"/>
            </w:tcBorders>
          </w:tcPr>
          <w:p w:rsidR="00D35808" w:rsidRDefault="001B25A5">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 xml:space="preserve">Інформація, зазначена </w:t>
            </w:r>
            <w:proofErr w:type="spellStart"/>
            <w:r>
              <w:rPr>
                <w:rFonts w:ascii="Times New Roman" w:hAnsi="Times New Roman"/>
                <w:b/>
                <w:bCs/>
                <w:color w:val="000000"/>
                <w:sz w:val="24"/>
                <w:szCs w:val="24"/>
              </w:rPr>
              <w:t>суб</w:t>
            </w:r>
            <w:proofErr w:type="spellEnd"/>
            <w:r>
              <w:rPr>
                <w:rFonts w:ascii="Times New Roman" w:hAnsi="Times New Roman"/>
                <w:b/>
                <w:bCs/>
                <w:color w:val="000000"/>
                <w:sz w:val="24"/>
                <w:szCs w:val="24"/>
                <w:lang w:val="en-US"/>
              </w:rPr>
              <w:t>’</w:t>
            </w:r>
            <w:proofErr w:type="spellStart"/>
            <w:r>
              <w:rPr>
                <w:rFonts w:ascii="Times New Roman" w:hAnsi="Times New Roman"/>
                <w:b/>
                <w:bCs/>
                <w:color w:val="000000"/>
                <w:sz w:val="24"/>
                <w:szCs w:val="24"/>
                <w:lang w:val="ru-RU"/>
              </w:rPr>
              <w:t>єктом</w:t>
            </w:r>
            <w:proofErr w:type="spellEnd"/>
            <w:r>
              <w:rPr>
                <w:rFonts w:ascii="Times New Roman" w:hAnsi="Times New Roman"/>
                <w:b/>
                <w:bCs/>
                <w:color w:val="000000"/>
                <w:sz w:val="24"/>
                <w:szCs w:val="24"/>
                <w:lang w:val="ru-RU"/>
              </w:rPr>
              <w:t xml:space="preserve"> </w:t>
            </w:r>
            <w:proofErr w:type="spellStart"/>
            <w:r>
              <w:rPr>
                <w:rFonts w:ascii="Times New Roman" w:hAnsi="Times New Roman"/>
                <w:b/>
                <w:bCs/>
                <w:color w:val="000000"/>
                <w:sz w:val="24"/>
                <w:szCs w:val="24"/>
                <w:lang w:val="ru-RU"/>
              </w:rPr>
              <w:t>господарювання</w:t>
            </w:r>
            <w:proofErr w:type="spellEnd"/>
          </w:p>
        </w:tc>
      </w:tr>
      <w:tr w:rsidR="00D35808" w:rsidTr="00713813">
        <w:trPr>
          <w:gridAfter w:val="1"/>
          <w:wAfter w:w="3543" w:type="dxa"/>
          <w:trHeight w:val="41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КОД ЄДРПОУ</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spacing w:after="0" w:line="240" w:lineRule="auto"/>
              <w:ind w:left="360"/>
              <w:rPr>
                <w:rFonts w:ascii="Times New Roman" w:hAnsi="Times New Roman"/>
                <w:color w:val="000000"/>
                <w:sz w:val="24"/>
                <w:szCs w:val="24"/>
                <w:lang w:eastAsia="uk-UA"/>
              </w:rPr>
            </w:pPr>
          </w:p>
        </w:tc>
      </w:tr>
      <w:tr w:rsidR="00D35808" w:rsidTr="00713813">
        <w:trPr>
          <w:gridAfter w:val="1"/>
          <w:wAfter w:w="3543" w:type="dxa"/>
          <w:trHeight w:val="394"/>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Повна назва закладу</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713813">
        <w:trPr>
          <w:gridAfter w:val="1"/>
          <w:wAfter w:w="3543" w:type="dxa"/>
          <w:trHeight w:val="406"/>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Організаційно правова форма</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713813">
        <w:trPr>
          <w:gridAfter w:val="1"/>
          <w:wAfter w:w="3543" w:type="dxa"/>
          <w:trHeight w:val="26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Керівник закладу</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713813">
        <w:trPr>
          <w:gridAfter w:val="1"/>
          <w:wAfter w:w="3543" w:type="dxa"/>
          <w:trHeight w:val="4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sz w:val="24"/>
                <w:szCs w:val="24"/>
                <w:highlight w:val="white"/>
              </w:rPr>
              <w:t>Підстава, відповідно до якої діє підписант договору</w:t>
            </w:r>
            <w:r w:rsidRPr="00C81F67">
              <w:rPr>
                <w:rFonts w:ascii="Times New Roman" w:hAnsi="Times New Roman"/>
                <w:sz w:val="24"/>
                <w:szCs w:val="24"/>
              </w:rPr>
              <w:t>, ФОП вказує № та дату виписки з ЄДР (вводиться за шаблоном: №__ від____)</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sz w:val="24"/>
                <w:szCs w:val="24"/>
                <w:highlight w:val="white"/>
              </w:rPr>
            </w:pPr>
          </w:p>
        </w:tc>
      </w:tr>
      <w:tr w:rsidR="00D35808" w:rsidTr="00713813">
        <w:trPr>
          <w:gridAfter w:val="1"/>
          <w:wAfter w:w="3543" w:type="dxa"/>
          <w:trHeight w:val="44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Ліцензія на медичну практику</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F11AC6" w:rsidTr="00713813">
        <w:trPr>
          <w:gridAfter w:val="1"/>
          <w:wAfter w:w="3543" w:type="dxa"/>
          <w:trHeight w:val="442"/>
        </w:trPr>
        <w:tc>
          <w:tcPr>
            <w:tcW w:w="6379" w:type="dxa"/>
            <w:tcBorders>
              <w:top w:val="single" w:sz="4" w:space="0" w:color="auto"/>
              <w:left w:val="single" w:sz="4" w:space="0" w:color="auto"/>
              <w:bottom w:val="single" w:sz="4" w:space="0" w:color="auto"/>
              <w:right w:val="single" w:sz="4" w:space="0" w:color="auto"/>
            </w:tcBorders>
            <w:shd w:val="clear" w:color="auto" w:fill="auto"/>
          </w:tcPr>
          <w:p w:rsidR="00F11AC6" w:rsidRPr="00C81F67" w:rsidRDefault="00F11AC6"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Ліцензія </w:t>
            </w:r>
            <w:r w:rsidRPr="00C81F67">
              <w:rPr>
                <w:rFonts w:ascii="Times New Roman" w:hAnsi="Times New Roman"/>
                <w:sz w:val="24"/>
                <w:szCs w:val="24"/>
              </w:rPr>
              <w:t>на провадження господарської діяльності, пов’язаної з обігом наркотичних засобів, психотропних речовин і прекурсорів (зберігання, використання</w:t>
            </w:r>
            <w:r w:rsidR="00713813" w:rsidRPr="00C81F67">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F11AC6" w:rsidRDefault="00F11AC6">
            <w:pPr>
              <w:pStyle w:val="a7"/>
              <w:spacing w:after="0" w:line="240" w:lineRule="auto"/>
              <w:rPr>
                <w:rFonts w:ascii="Times New Roman" w:hAnsi="Times New Roman"/>
                <w:color w:val="000000"/>
                <w:sz w:val="24"/>
                <w:szCs w:val="24"/>
                <w:lang w:eastAsia="uk-UA"/>
              </w:rPr>
            </w:pPr>
          </w:p>
        </w:tc>
      </w:tr>
      <w:tr w:rsidR="00D35808" w:rsidTr="00713813">
        <w:trPr>
          <w:gridAfter w:val="1"/>
          <w:wAfter w:w="3543" w:type="dxa"/>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IBAN</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713813">
        <w:trPr>
          <w:gridAfter w:val="1"/>
          <w:wAfter w:w="3543" w:type="dxa"/>
          <w:trHeight w:val="420"/>
        </w:trPr>
        <w:tc>
          <w:tcPr>
            <w:tcW w:w="6379" w:type="dxa"/>
            <w:tcBorders>
              <w:top w:val="single" w:sz="4" w:space="0" w:color="auto"/>
              <w:left w:val="single" w:sz="4" w:space="0" w:color="auto"/>
              <w:bottom w:val="single" w:sz="4" w:space="0" w:color="auto"/>
              <w:right w:val="single" w:sz="4" w:space="0" w:color="auto"/>
            </w:tcBorders>
            <w:shd w:val="clear" w:color="auto" w:fill="auto"/>
          </w:tcPr>
          <w:p w:rsidR="00D35808" w:rsidRPr="00C81F67" w:rsidRDefault="001B25A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Строк дії договору</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B95B63">
        <w:trPr>
          <w:gridAfter w:val="1"/>
          <w:wAfter w:w="3543" w:type="dxa"/>
          <w:trHeight w:val="51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D35808" w:rsidRPr="00C81F67" w:rsidRDefault="001B25A5" w:rsidP="00C81F67">
            <w:pPr>
              <w:spacing w:before="120"/>
              <w:ind w:left="360"/>
              <w:jc w:val="both"/>
              <w:rPr>
                <w:rFonts w:ascii="Times New Roman" w:hAnsi="Times New Roman"/>
                <w:b/>
                <w:bCs/>
                <w:color w:val="000000"/>
                <w:sz w:val="24"/>
                <w:szCs w:val="24"/>
              </w:rPr>
            </w:pPr>
            <w:r w:rsidRPr="00C81F67">
              <w:rPr>
                <w:rFonts w:ascii="Times New Roman" w:hAnsi="Times New Roman"/>
                <w:b/>
                <w:bCs/>
                <w:color w:val="000000"/>
                <w:sz w:val="24"/>
                <w:szCs w:val="24"/>
              </w:rPr>
              <w:t>Перелік залучених осіб</w:t>
            </w:r>
          </w:p>
        </w:tc>
      </w:tr>
      <w:tr w:rsidR="00D35808" w:rsidTr="00713813">
        <w:trPr>
          <w:gridAfter w:val="1"/>
          <w:wAfter w:w="3543" w:type="dxa"/>
          <w:trHeight w:val="526"/>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 xml:space="preserve">Коди ЄДРПОУ підрядників. </w:t>
            </w:r>
          </w:p>
        </w:tc>
        <w:tc>
          <w:tcPr>
            <w:tcW w:w="3260" w:type="dxa"/>
            <w:tcBorders>
              <w:top w:val="single" w:sz="4" w:space="0" w:color="auto"/>
              <w:left w:val="single" w:sz="4" w:space="0" w:color="auto"/>
              <w:bottom w:val="single" w:sz="4" w:space="0" w:color="auto"/>
              <w:right w:val="single" w:sz="4" w:space="0" w:color="auto"/>
            </w:tcBorders>
          </w:tcPr>
          <w:p w:rsidR="00D35808" w:rsidRDefault="00D35808">
            <w:pPr>
              <w:pStyle w:val="a7"/>
              <w:jc w:val="both"/>
              <w:rPr>
                <w:rFonts w:ascii="Times New Roman" w:hAnsi="Times New Roman"/>
                <w:bCs/>
                <w:color w:val="000000"/>
                <w:sz w:val="24"/>
                <w:szCs w:val="24"/>
              </w:rPr>
            </w:pPr>
          </w:p>
        </w:tc>
      </w:tr>
      <w:tr w:rsidR="00D35808" w:rsidTr="00B95B63">
        <w:trPr>
          <w:gridAfter w:val="1"/>
          <w:wAfter w:w="3543" w:type="dxa"/>
          <w:trHeight w:val="53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808" w:rsidRPr="00C81F67" w:rsidRDefault="001B25A5" w:rsidP="00C81F67">
            <w:pPr>
              <w:spacing w:before="120"/>
              <w:ind w:left="360"/>
              <w:jc w:val="both"/>
              <w:rPr>
                <w:rFonts w:ascii="Times New Roman" w:hAnsi="Times New Roman"/>
                <w:b/>
                <w:bCs/>
                <w:color w:val="000000"/>
                <w:sz w:val="24"/>
                <w:szCs w:val="24"/>
              </w:rPr>
            </w:pPr>
            <w:r w:rsidRPr="00C81F67">
              <w:rPr>
                <w:rFonts w:ascii="Times New Roman" w:hAnsi="Times New Roman"/>
                <w:b/>
                <w:bCs/>
                <w:color w:val="000000"/>
                <w:sz w:val="24"/>
                <w:szCs w:val="24"/>
              </w:rPr>
              <w:t>Вимоги до організації надання послуги </w:t>
            </w: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Наявність операційного блоку з виділеною операційною кімнатою для проведення кесаревих розтинів та інших хірургічних </w:t>
            </w:r>
            <w:proofErr w:type="spellStart"/>
            <w:r w:rsidRPr="00C81F67">
              <w:rPr>
                <w:rFonts w:ascii="Times New Roman" w:hAnsi="Times New Roman"/>
                <w:sz w:val="24"/>
                <w:szCs w:val="24"/>
                <w:lang w:eastAsia="uk-UA"/>
              </w:rPr>
              <w:t>втручань</w:t>
            </w:r>
            <w:proofErr w:type="spellEnd"/>
            <w:r w:rsidRPr="00C81F67">
              <w:rPr>
                <w:rFonts w:ascii="Times New Roman" w:hAnsi="Times New Roman"/>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spacing w:after="0" w:line="240" w:lineRule="auto"/>
              <w:ind w:left="360"/>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Наявність палати або відділення інтенсивної терапії новонароджених, обладнаних відповідно до табелю матеріально-технічного оснащення.</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Наявність палати або відділення інтенсивної терапії для вагітної, роділлі, породіллі, обладнаних відповідно до табелю матеріально-технічного оснащення.</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Наявність індивідуальних пологових залів – щонайменше 2.</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Наявність післяпологових палат для спільного перебування матері та новонародженого.</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lastRenderedPageBreak/>
              <w:t xml:space="preserve">Забезпечення проведення планового кесаревого розтину у закладах охорони здоров’я ІІ та ІІІ рівня </w:t>
            </w:r>
            <w:proofErr w:type="spellStart"/>
            <w:r w:rsidRPr="00C81F67">
              <w:rPr>
                <w:rFonts w:ascii="Times New Roman" w:hAnsi="Times New Roman"/>
                <w:sz w:val="24"/>
                <w:szCs w:val="24"/>
                <w:lang w:eastAsia="uk-UA"/>
              </w:rPr>
              <w:t>перинатальної</w:t>
            </w:r>
            <w:proofErr w:type="spellEnd"/>
            <w:r w:rsidRPr="00C81F67">
              <w:rPr>
                <w:rFonts w:ascii="Times New Roman" w:hAnsi="Times New Roman"/>
                <w:sz w:val="24"/>
                <w:szCs w:val="24"/>
                <w:lang w:eastAsia="uk-UA"/>
              </w:rPr>
              <w:t xml:space="preserve"> допомоги.</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Забезпечення можливості проведення партнерських пологів.</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Забезпечення можливості безперервного моніторингу серцебиття плода.</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Забезпечення можливості цілодобового проведення лабораторних досліджень у закладі відповідно до галузевих стандартів у сфері охорони здоров’я. </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Забезпечення можливості цілодобового проведення інструментальних досліджень у закладі відповідно до галузевих стандартів у сфері охорони здоров’я. </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Забезпечення можливості проведення консультацій лікарями інших спеціальностей в закладі та/або на умовах договору </w:t>
            </w:r>
            <w:proofErr w:type="spellStart"/>
            <w:r w:rsidRPr="00C81F67">
              <w:rPr>
                <w:rFonts w:ascii="Times New Roman" w:hAnsi="Times New Roman"/>
                <w:sz w:val="24"/>
                <w:szCs w:val="24"/>
                <w:lang w:eastAsia="uk-UA"/>
              </w:rPr>
              <w:t>підряду</w:t>
            </w:r>
            <w:proofErr w:type="spellEnd"/>
            <w:r w:rsidRPr="00C81F67">
              <w:rPr>
                <w:rFonts w:ascii="Times New Roman" w:hAnsi="Times New Roman"/>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Проведення </w:t>
            </w:r>
            <w:proofErr w:type="spellStart"/>
            <w:r w:rsidRPr="00C81F67">
              <w:rPr>
                <w:rFonts w:ascii="Times New Roman" w:hAnsi="Times New Roman"/>
                <w:sz w:val="24"/>
                <w:szCs w:val="24"/>
                <w:lang w:eastAsia="uk-UA"/>
              </w:rPr>
              <w:t>аудіологічного</w:t>
            </w:r>
            <w:proofErr w:type="spellEnd"/>
            <w:r w:rsidRPr="00C81F67">
              <w:rPr>
                <w:rFonts w:ascii="Times New Roman" w:hAnsi="Times New Roman"/>
                <w:sz w:val="24"/>
                <w:szCs w:val="24"/>
                <w:lang w:eastAsia="uk-UA"/>
              </w:rPr>
              <w:t xml:space="preserve"> скринінгу новонародженим.</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Проведення </w:t>
            </w:r>
            <w:proofErr w:type="spellStart"/>
            <w:r w:rsidRPr="00C81F67">
              <w:rPr>
                <w:rFonts w:ascii="Times New Roman" w:hAnsi="Times New Roman"/>
                <w:sz w:val="24"/>
                <w:szCs w:val="24"/>
                <w:lang w:eastAsia="uk-UA"/>
              </w:rPr>
              <w:t>пульсоксиметричного</w:t>
            </w:r>
            <w:proofErr w:type="spellEnd"/>
            <w:r w:rsidRPr="00C81F67">
              <w:rPr>
                <w:rFonts w:ascii="Times New Roman" w:hAnsi="Times New Roman"/>
                <w:sz w:val="24"/>
                <w:szCs w:val="24"/>
                <w:lang w:eastAsia="uk-UA"/>
              </w:rPr>
              <w:t xml:space="preserve"> скринінгу критичних вроджених вад серця у новонароджених.</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Забезпечення цілодобового лікарського спостереження та сестринського догляду за вагітною, плодом, породіллею.</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Забезпечення лікарського спостереження та цілодобового сестринського догляду за новонародженим.</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Забезпечення цілодобового транспортування вагітної, породіллі високого </w:t>
            </w:r>
            <w:proofErr w:type="spellStart"/>
            <w:r w:rsidRPr="00C81F67">
              <w:rPr>
                <w:rFonts w:ascii="Times New Roman" w:hAnsi="Times New Roman"/>
                <w:sz w:val="24"/>
                <w:szCs w:val="24"/>
                <w:lang w:eastAsia="uk-UA"/>
              </w:rPr>
              <w:t>перинатального</w:t>
            </w:r>
            <w:proofErr w:type="spellEnd"/>
            <w:r w:rsidRPr="00C81F67">
              <w:rPr>
                <w:rFonts w:ascii="Times New Roman" w:hAnsi="Times New Roman"/>
                <w:sz w:val="24"/>
                <w:szCs w:val="24"/>
                <w:lang w:eastAsia="uk-UA"/>
              </w:rPr>
              <w:t xml:space="preserve"> ризику, а також хворого новонародженого в інші заклади самостійно направляючим закладом або бригадою екстреної (швидкої) медичної допомоги або </w:t>
            </w:r>
            <w:proofErr w:type="spellStart"/>
            <w:r w:rsidRPr="00C81F67">
              <w:rPr>
                <w:rFonts w:ascii="Times New Roman" w:hAnsi="Times New Roman"/>
                <w:sz w:val="24"/>
                <w:szCs w:val="24"/>
                <w:lang w:eastAsia="uk-UA"/>
              </w:rPr>
              <w:t>неонатологічною</w:t>
            </w:r>
            <w:proofErr w:type="spellEnd"/>
            <w:r w:rsidRPr="00C81F67">
              <w:rPr>
                <w:rFonts w:ascii="Times New Roman" w:hAnsi="Times New Roman"/>
                <w:sz w:val="24"/>
                <w:szCs w:val="24"/>
                <w:lang w:eastAsia="uk-UA"/>
              </w:rPr>
              <w:t xml:space="preserve"> бригадою невідкладної медичної допомоги та інтенсивної терапії відповідно до стану пацієнта/пацієнтки.</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Організація забору гістологічного матеріалу в закладі та проведення гістологічного дослідження у закладі або на умовах договору </w:t>
            </w:r>
            <w:proofErr w:type="spellStart"/>
            <w:r w:rsidRPr="00C81F67">
              <w:rPr>
                <w:rFonts w:ascii="Times New Roman" w:hAnsi="Times New Roman"/>
                <w:sz w:val="24"/>
                <w:szCs w:val="24"/>
                <w:lang w:eastAsia="uk-UA"/>
              </w:rPr>
              <w:t>підряду</w:t>
            </w:r>
            <w:proofErr w:type="spellEnd"/>
            <w:r w:rsidRPr="00C81F67">
              <w:rPr>
                <w:rFonts w:ascii="Times New Roman" w:hAnsi="Times New Roman"/>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Організація забезпечення компонентами та препаратами крові.</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Взаємодія з регіональним центром, який здійснює лабораторне дослідження за програмою скринінгу новонароджених згідно з територіальним розподілом щодо проведення </w:t>
            </w:r>
            <w:proofErr w:type="spellStart"/>
            <w:r w:rsidRPr="00C81F67">
              <w:rPr>
                <w:rFonts w:ascii="Times New Roman" w:hAnsi="Times New Roman"/>
                <w:sz w:val="24"/>
                <w:szCs w:val="24"/>
                <w:lang w:eastAsia="uk-UA"/>
              </w:rPr>
              <w:t>неонатального</w:t>
            </w:r>
            <w:proofErr w:type="spellEnd"/>
            <w:r w:rsidRPr="00C81F67">
              <w:rPr>
                <w:rFonts w:ascii="Times New Roman" w:hAnsi="Times New Roman"/>
                <w:sz w:val="24"/>
                <w:szCs w:val="24"/>
                <w:lang w:eastAsia="uk-UA"/>
              </w:rPr>
              <w:t xml:space="preserve"> скринінгу </w:t>
            </w:r>
            <w:proofErr w:type="spellStart"/>
            <w:r w:rsidRPr="00C81F67">
              <w:rPr>
                <w:rFonts w:ascii="Times New Roman" w:hAnsi="Times New Roman"/>
                <w:sz w:val="24"/>
                <w:szCs w:val="24"/>
                <w:lang w:eastAsia="uk-UA"/>
              </w:rPr>
              <w:t>фенілкетонурії</w:t>
            </w:r>
            <w:proofErr w:type="spellEnd"/>
            <w:r w:rsidRPr="00C81F67">
              <w:rPr>
                <w:rFonts w:ascii="Times New Roman" w:hAnsi="Times New Roman"/>
                <w:sz w:val="24"/>
                <w:szCs w:val="24"/>
                <w:lang w:eastAsia="uk-UA"/>
              </w:rPr>
              <w:t xml:space="preserve"> (ФКУ), вродженого гіпотиреозу (ВГ), </w:t>
            </w:r>
            <w:proofErr w:type="spellStart"/>
            <w:r w:rsidRPr="00C81F67">
              <w:rPr>
                <w:rFonts w:ascii="Times New Roman" w:hAnsi="Times New Roman"/>
                <w:sz w:val="24"/>
                <w:szCs w:val="24"/>
                <w:lang w:eastAsia="uk-UA"/>
              </w:rPr>
              <w:t>муковісцидозу</w:t>
            </w:r>
            <w:proofErr w:type="spellEnd"/>
            <w:r w:rsidRPr="00C81F67">
              <w:rPr>
                <w:rFonts w:ascii="Times New Roman" w:hAnsi="Times New Roman"/>
                <w:sz w:val="24"/>
                <w:szCs w:val="24"/>
                <w:lang w:eastAsia="uk-UA"/>
              </w:rPr>
              <w:t xml:space="preserve"> (МВ), </w:t>
            </w:r>
            <w:proofErr w:type="spellStart"/>
            <w:r w:rsidRPr="00C81F67">
              <w:rPr>
                <w:rFonts w:ascii="Times New Roman" w:hAnsi="Times New Roman"/>
                <w:sz w:val="24"/>
                <w:szCs w:val="24"/>
                <w:lang w:eastAsia="uk-UA"/>
              </w:rPr>
              <w:t>адреногенітального</w:t>
            </w:r>
            <w:proofErr w:type="spellEnd"/>
            <w:r w:rsidRPr="00C81F67">
              <w:rPr>
                <w:rFonts w:ascii="Times New Roman" w:hAnsi="Times New Roman"/>
                <w:sz w:val="24"/>
                <w:szCs w:val="24"/>
                <w:lang w:eastAsia="uk-UA"/>
              </w:rPr>
              <w:t xml:space="preserve"> синдрому (АГС) та інших захворювань відповідно до чинного законодавства.</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lastRenderedPageBreak/>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вагітній, роділлі, породіллі, новонародженим.</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93BF2">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sidRPr="00C81F67">
              <w:rPr>
                <w:rFonts w:ascii="Times New Roman" w:hAnsi="Times New Roman"/>
                <w:sz w:val="24"/>
                <w:szCs w:val="24"/>
                <w:lang w:eastAsia="uk-UA"/>
              </w:rPr>
              <w:t>коронавірусом</w:t>
            </w:r>
            <w:proofErr w:type="spellEnd"/>
            <w:r w:rsidRPr="00C81F67">
              <w:rPr>
                <w:rFonts w:ascii="Times New Roman" w:hAnsi="Times New Roman"/>
                <w:sz w:val="24"/>
                <w:szCs w:val="24"/>
                <w:lang w:eastAsia="uk-UA"/>
              </w:rPr>
              <w:t xml:space="preserve"> SARS-CoV-2).</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Інформування пацієнток щодо можливостей профілактики та лікування, залучення пацієнтів до прийняття рішень щодо їх здоров'я, узгодження плану лікування з пацієнтками відповідно до їх очікувань та можливостей.</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Забезпечення права пацієнтки, яка перебуває на лікуванні у відділенні інтенсивної терапії, на допуск до неї відвідувачів 24 години на добу в будь-який день тижня згідно з правилами, визначеними чинними нормативно-правовими актами.</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пацієнтки на отримання медичної допомоги необхідного обсягу та належної якості.</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93BF2">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B4D55" w:rsidRPr="00C81F67" w:rsidRDefault="00BB4D55"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Здійснення закупівлі лікарських засобів та медичних виробів, необхідних для надання медичної допомоги відповідно до галузевих стандартів. Організація ефективного управління запасами лікарських засобів, медичних виробів та витратних матеріалів, закуплених закладом або отриманих шляхом </w:t>
            </w:r>
            <w:r w:rsidRPr="00C81F67">
              <w:rPr>
                <w:rFonts w:ascii="Times New Roman" w:hAnsi="Times New Roman"/>
                <w:color w:val="000000"/>
                <w:sz w:val="24"/>
                <w:szCs w:val="24"/>
                <w:lang w:eastAsia="uk-UA"/>
              </w:rPr>
              <w:lastRenderedPageBreak/>
              <w:t xml:space="preserve">централізованих </w:t>
            </w:r>
            <w:proofErr w:type="spellStart"/>
            <w:r w:rsidRPr="00C81F67">
              <w:rPr>
                <w:rFonts w:ascii="Times New Roman" w:hAnsi="Times New Roman"/>
                <w:color w:val="000000"/>
                <w:sz w:val="24"/>
                <w:szCs w:val="24"/>
                <w:lang w:eastAsia="uk-UA"/>
              </w:rPr>
              <w:t>закупівель</w:t>
            </w:r>
            <w:proofErr w:type="spellEnd"/>
            <w:r w:rsidRPr="00C81F67">
              <w:rPr>
                <w:rFonts w:ascii="Times New Roman" w:hAnsi="Times New Roman"/>
                <w:color w:val="000000"/>
                <w:sz w:val="24"/>
                <w:szCs w:val="24"/>
                <w:lang w:eastAsia="uk-UA"/>
              </w:rPr>
              <w:t xml:space="preserve"> МОЗ України. 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Коректне введення форми 096/о «Історія вагітності та пологів», зокрема вкладишів </w:t>
            </w:r>
            <w:proofErr w:type="spellStart"/>
            <w:r w:rsidRPr="00C81F67">
              <w:rPr>
                <w:rFonts w:ascii="Times New Roman" w:hAnsi="Times New Roman"/>
                <w:sz w:val="24"/>
                <w:szCs w:val="24"/>
                <w:lang w:eastAsia="uk-UA"/>
              </w:rPr>
              <w:t>партограми</w:t>
            </w:r>
            <w:proofErr w:type="spellEnd"/>
            <w:r w:rsidRPr="00C81F67">
              <w:rPr>
                <w:rFonts w:ascii="Times New Roman" w:hAnsi="Times New Roman"/>
                <w:sz w:val="24"/>
                <w:szCs w:val="24"/>
                <w:lang w:eastAsia="uk-UA"/>
              </w:rPr>
              <w:t xml:space="preserve">, «Інформованої згоди на комплекс медичних </w:t>
            </w:r>
            <w:proofErr w:type="spellStart"/>
            <w:r w:rsidRPr="00C81F67">
              <w:rPr>
                <w:rFonts w:ascii="Times New Roman" w:hAnsi="Times New Roman"/>
                <w:sz w:val="24"/>
                <w:szCs w:val="24"/>
                <w:lang w:eastAsia="uk-UA"/>
              </w:rPr>
              <w:t>втручань</w:t>
            </w:r>
            <w:proofErr w:type="spellEnd"/>
            <w:r w:rsidRPr="00C81F67">
              <w:rPr>
                <w:rFonts w:ascii="Times New Roman" w:hAnsi="Times New Roman"/>
                <w:sz w:val="24"/>
                <w:szCs w:val="24"/>
                <w:lang w:eastAsia="uk-UA"/>
              </w:rPr>
              <w:t xml:space="preserve">», медичної карти новонародженого (форма № 097/о) та/або медичної карти стаціонарного хворого (форма № 003/о) з обов’язковим </w:t>
            </w:r>
            <w:proofErr w:type="spellStart"/>
            <w:r w:rsidRPr="00C81F67">
              <w:rPr>
                <w:rFonts w:ascii="Times New Roman" w:hAnsi="Times New Roman"/>
                <w:sz w:val="24"/>
                <w:szCs w:val="24"/>
                <w:lang w:eastAsia="uk-UA"/>
              </w:rPr>
              <w:t>обгрунтуванням</w:t>
            </w:r>
            <w:proofErr w:type="spellEnd"/>
            <w:r w:rsidRPr="00C81F67">
              <w:rPr>
                <w:rFonts w:ascii="Times New Roman" w:hAnsi="Times New Roman"/>
                <w:sz w:val="24"/>
                <w:szCs w:val="24"/>
                <w:lang w:eastAsia="uk-UA"/>
              </w:rPr>
              <w:t xml:space="preserve"> клінічного діагнозу та вказанням усіх важливих діагностичних, лікувальних, реабілітаційних і профілактичних процедур, які проводяться пацієнтці.</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Забезпечення оцінки стану здоров’я пацієнтки, в тому числі виявлення ознак насильства та дотримання вимог законодавства у сфері протидії насильству. </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B95B63">
        <w:trPr>
          <w:gridAfter w:val="1"/>
          <w:wAfter w:w="3543" w:type="dxa"/>
          <w:trHeight w:val="59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spacing w:before="120" w:after="0" w:line="240" w:lineRule="auto"/>
              <w:jc w:val="both"/>
              <w:rPr>
                <w:rFonts w:ascii="Times New Roman" w:hAnsi="Times New Roman"/>
                <w:b/>
                <w:sz w:val="24"/>
                <w:szCs w:val="24"/>
                <w:lang w:eastAsia="uk-UA"/>
              </w:rPr>
            </w:pPr>
            <w:r w:rsidRPr="00C81F67">
              <w:rPr>
                <w:rFonts w:ascii="Times New Roman" w:hAnsi="Times New Roman"/>
                <w:b/>
                <w:sz w:val="24"/>
                <w:szCs w:val="24"/>
                <w:lang w:eastAsia="uk-UA"/>
              </w:rPr>
              <w:t>Додаткові вимоги до організації надання послуги</w:t>
            </w: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Наявність у структурі закладу відділення патології вагітності та </w:t>
            </w:r>
            <w:proofErr w:type="spellStart"/>
            <w:r w:rsidRPr="00C81F67">
              <w:rPr>
                <w:rFonts w:ascii="Times New Roman" w:hAnsi="Times New Roman"/>
                <w:sz w:val="24"/>
                <w:szCs w:val="24"/>
                <w:lang w:eastAsia="uk-UA"/>
              </w:rPr>
              <w:t>екстрагенітальної</w:t>
            </w:r>
            <w:proofErr w:type="spellEnd"/>
            <w:r w:rsidRPr="00C81F67">
              <w:rPr>
                <w:rFonts w:ascii="Times New Roman" w:hAnsi="Times New Roman"/>
                <w:sz w:val="24"/>
                <w:szCs w:val="24"/>
                <w:lang w:eastAsia="uk-UA"/>
              </w:rPr>
              <w:t xml:space="preserve"> патології (з ліжками для </w:t>
            </w:r>
            <w:proofErr w:type="spellStart"/>
            <w:r w:rsidRPr="00C81F67">
              <w:rPr>
                <w:rFonts w:ascii="Times New Roman" w:hAnsi="Times New Roman"/>
                <w:sz w:val="24"/>
                <w:szCs w:val="24"/>
                <w:lang w:eastAsia="uk-UA"/>
              </w:rPr>
              <w:t>невиношування</w:t>
            </w:r>
            <w:proofErr w:type="spellEnd"/>
            <w:r w:rsidRPr="00C81F67">
              <w:rPr>
                <w:rFonts w:ascii="Times New Roman" w:hAnsi="Times New Roman"/>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Наявність відділення інтенсивної терапії для вагітної, роділлі, </w:t>
            </w:r>
            <w:proofErr w:type="spellStart"/>
            <w:r w:rsidRPr="00C81F67">
              <w:rPr>
                <w:rFonts w:ascii="Times New Roman" w:hAnsi="Times New Roman"/>
                <w:sz w:val="24"/>
                <w:szCs w:val="24"/>
                <w:lang w:eastAsia="uk-UA"/>
              </w:rPr>
              <w:t>породіллії</w:t>
            </w:r>
            <w:proofErr w:type="spellEnd"/>
            <w:r w:rsidRPr="00C81F67">
              <w:rPr>
                <w:rFonts w:ascii="Times New Roman" w:hAnsi="Times New Roman"/>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Наявність пологової зали для проведення передчасного розродження та стабілізації після народження немовлят з масою до 1500 грамів, обладнаної відповідно до табелю матеріально-технічного оснащення.</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Наявність пологової зали для розродження жінок з багатоплідною вагітністю, в якій є щонайменше 2 обладнаних місця, виділених для реанімації та стабілізації стану новонароджених.</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BB4D55"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Забезпечення транспортування хворих новонароджених в межах закладу в умовах транспортного </w:t>
            </w:r>
            <w:proofErr w:type="spellStart"/>
            <w:r w:rsidRPr="00C81F67">
              <w:rPr>
                <w:rFonts w:ascii="Times New Roman" w:hAnsi="Times New Roman"/>
                <w:sz w:val="24"/>
                <w:szCs w:val="24"/>
                <w:lang w:eastAsia="uk-UA"/>
              </w:rPr>
              <w:t>кувезу</w:t>
            </w:r>
            <w:proofErr w:type="spellEnd"/>
            <w:r w:rsidRPr="00C81F67">
              <w:rPr>
                <w:rFonts w:ascii="Times New Roman" w:hAnsi="Times New Roman"/>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BB4D55" w:rsidTr="00C81F67">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lastRenderedPageBreak/>
              <w:t>Забезпечення проведення лабораторних досліджень у закладі, зокрема:</w:t>
            </w:r>
          </w:p>
          <w:p w:rsidR="00C81F67" w:rsidRDefault="00BB4D55"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a. С-реактивний білок (CRP, кількісне визначення);</w:t>
            </w:r>
          </w:p>
          <w:p w:rsidR="00C81F67" w:rsidRDefault="00BB4D55" w:rsidP="00C81F67">
            <w:pPr>
              <w:pStyle w:val="a7"/>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b. лактатдегідрогеназа;</w:t>
            </w:r>
          </w:p>
          <w:p w:rsidR="00C81F67" w:rsidRDefault="00BB4D55" w:rsidP="00C81F67">
            <w:pPr>
              <w:pStyle w:val="a7"/>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c. ліпідний профіль: </w:t>
            </w:r>
            <w:proofErr w:type="spellStart"/>
            <w:r w:rsidRPr="00C81F67">
              <w:rPr>
                <w:rFonts w:ascii="Times New Roman" w:hAnsi="Times New Roman"/>
                <w:sz w:val="24"/>
                <w:szCs w:val="24"/>
                <w:lang w:eastAsia="uk-UA"/>
              </w:rPr>
              <w:t>тригліцериди</w:t>
            </w:r>
            <w:proofErr w:type="spellEnd"/>
            <w:r w:rsidRPr="00C81F67">
              <w:rPr>
                <w:rFonts w:ascii="Times New Roman" w:hAnsi="Times New Roman"/>
                <w:sz w:val="24"/>
                <w:szCs w:val="24"/>
                <w:lang w:eastAsia="uk-UA"/>
              </w:rPr>
              <w:t>, загальний холестерин, ліпопротеїди низької щільності (ЛПНЩ), ліпопротеїди високої щільністю (ЛПВЩ) в сироватці крові;</w:t>
            </w:r>
          </w:p>
          <w:p w:rsidR="00C81F67" w:rsidRDefault="00BB4D55" w:rsidP="00C81F67">
            <w:pPr>
              <w:pStyle w:val="a7"/>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d. лактат;</w:t>
            </w:r>
          </w:p>
          <w:p w:rsidR="00C81F67" w:rsidRDefault="00BB4D55" w:rsidP="00C81F67">
            <w:pPr>
              <w:pStyle w:val="a7"/>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e. магній;</w:t>
            </w:r>
          </w:p>
          <w:p w:rsidR="00C81F67" w:rsidRDefault="00BB4D55" w:rsidP="00C81F67">
            <w:pPr>
              <w:pStyle w:val="a7"/>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f. </w:t>
            </w:r>
            <w:proofErr w:type="spellStart"/>
            <w:r w:rsidRPr="00C81F67">
              <w:rPr>
                <w:rFonts w:ascii="Times New Roman" w:hAnsi="Times New Roman"/>
                <w:sz w:val="24"/>
                <w:szCs w:val="24"/>
                <w:lang w:eastAsia="uk-UA"/>
              </w:rPr>
              <w:t>імуноферментні</w:t>
            </w:r>
            <w:proofErr w:type="spellEnd"/>
            <w:r w:rsidRPr="00C81F67">
              <w:rPr>
                <w:rFonts w:ascii="Times New Roman" w:hAnsi="Times New Roman"/>
                <w:sz w:val="24"/>
                <w:szCs w:val="24"/>
                <w:lang w:eastAsia="uk-UA"/>
              </w:rPr>
              <w:t xml:space="preserve"> дослідження (або на умовах договору </w:t>
            </w:r>
            <w:proofErr w:type="spellStart"/>
            <w:r w:rsidRPr="00C81F67">
              <w:rPr>
                <w:rFonts w:ascii="Times New Roman" w:hAnsi="Times New Roman"/>
                <w:sz w:val="24"/>
                <w:szCs w:val="24"/>
                <w:lang w:eastAsia="uk-UA"/>
              </w:rPr>
              <w:t>підряду</w:t>
            </w:r>
            <w:proofErr w:type="spellEnd"/>
            <w:r w:rsidRPr="00C81F67">
              <w:rPr>
                <w:rFonts w:ascii="Times New Roman" w:hAnsi="Times New Roman"/>
                <w:sz w:val="24"/>
                <w:szCs w:val="24"/>
                <w:lang w:eastAsia="uk-UA"/>
              </w:rPr>
              <w:t>);</w:t>
            </w:r>
          </w:p>
          <w:p w:rsidR="00C81F67" w:rsidRDefault="00BB4D55" w:rsidP="00C81F67">
            <w:pPr>
              <w:pStyle w:val="a7"/>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 xml:space="preserve">g. бактеріологічні та </w:t>
            </w:r>
            <w:proofErr w:type="spellStart"/>
            <w:r w:rsidRPr="00C81F67">
              <w:rPr>
                <w:rFonts w:ascii="Times New Roman" w:hAnsi="Times New Roman"/>
                <w:sz w:val="24"/>
                <w:szCs w:val="24"/>
                <w:lang w:eastAsia="uk-UA"/>
              </w:rPr>
              <w:t>бактеріоскопічні</w:t>
            </w:r>
            <w:proofErr w:type="spellEnd"/>
            <w:r w:rsidRPr="00C81F67">
              <w:rPr>
                <w:rFonts w:ascii="Times New Roman" w:hAnsi="Times New Roman"/>
                <w:sz w:val="24"/>
                <w:szCs w:val="24"/>
                <w:lang w:eastAsia="uk-UA"/>
              </w:rPr>
              <w:t xml:space="preserve"> дослідження;</w:t>
            </w:r>
          </w:p>
          <w:p w:rsidR="00BB4D55" w:rsidRPr="00C81F67" w:rsidRDefault="00BB4D55" w:rsidP="00C81F67">
            <w:pPr>
              <w:pStyle w:val="a7"/>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h. інші дослідження відповідно до потреб пацієнтки.</w:t>
            </w:r>
          </w:p>
        </w:tc>
        <w:tc>
          <w:tcPr>
            <w:tcW w:w="3260" w:type="dxa"/>
            <w:tcBorders>
              <w:top w:val="single" w:sz="4" w:space="0" w:color="auto"/>
              <w:left w:val="single" w:sz="4" w:space="0" w:color="auto"/>
              <w:bottom w:val="single" w:sz="4" w:space="0" w:color="auto"/>
              <w:right w:val="single" w:sz="4" w:space="0" w:color="auto"/>
            </w:tcBorders>
          </w:tcPr>
          <w:p w:rsidR="00BB4D55" w:rsidRDefault="00BB4D55" w:rsidP="00BB4D55">
            <w:pPr>
              <w:pStyle w:val="a7"/>
              <w:spacing w:after="0" w:line="240" w:lineRule="auto"/>
              <w:rPr>
                <w:rFonts w:ascii="Times New Roman" w:hAnsi="Times New Roman"/>
                <w:sz w:val="24"/>
                <w:szCs w:val="24"/>
                <w:lang w:eastAsia="uk-UA"/>
              </w:rPr>
            </w:pPr>
          </w:p>
        </w:tc>
      </w:tr>
      <w:tr w:rsidR="009823AD" w:rsidTr="00C81F67">
        <w:trPr>
          <w:gridAfter w:val="1"/>
          <w:wAfter w:w="3543" w:type="dxa"/>
          <w:trHeight w:val="394"/>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spacing w:after="0" w:line="240" w:lineRule="auto"/>
              <w:ind w:left="1080"/>
              <w:jc w:val="both"/>
              <w:rPr>
                <w:rFonts w:ascii="Times New Roman" w:hAnsi="Times New Roman"/>
                <w:b/>
                <w:sz w:val="24"/>
                <w:szCs w:val="24"/>
                <w:lang w:eastAsia="uk-UA"/>
              </w:rPr>
            </w:pPr>
            <w:r w:rsidRPr="00C81F67">
              <w:rPr>
                <w:rFonts w:ascii="Times New Roman" w:hAnsi="Times New Roman"/>
                <w:b/>
                <w:sz w:val="24"/>
                <w:szCs w:val="24"/>
                <w:lang w:eastAsia="uk-UA"/>
              </w:rPr>
              <w:t>Вимоги до переліку обладнання у закладі</w:t>
            </w: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система ультразвукової візуалізації з можливістю проведення досліджень жінкам та новонародженим;</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система рентгенівська діагностична;</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електрокардіограф багатоканальний;</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аудіометр.</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C81F67">
        <w:trPr>
          <w:gridAfter w:val="1"/>
          <w:wAfter w:w="3543" w:type="dxa"/>
          <w:trHeight w:val="4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spacing w:after="0" w:line="240" w:lineRule="auto"/>
              <w:ind w:left="1440"/>
              <w:jc w:val="both"/>
              <w:rPr>
                <w:rFonts w:ascii="Times New Roman" w:hAnsi="Times New Roman"/>
                <w:b/>
                <w:sz w:val="24"/>
                <w:szCs w:val="24"/>
                <w:lang w:eastAsia="uk-UA"/>
              </w:rPr>
            </w:pPr>
            <w:r w:rsidRPr="00C81F67">
              <w:rPr>
                <w:rFonts w:ascii="Times New Roman" w:hAnsi="Times New Roman"/>
                <w:b/>
                <w:sz w:val="24"/>
                <w:szCs w:val="24"/>
                <w:lang w:eastAsia="uk-UA"/>
              </w:rPr>
              <w:t>ДОДАТКОВІ Вимоги до переліку обладнання у лабораторії</w:t>
            </w: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color w:val="000000"/>
                <w:sz w:val="24"/>
                <w:szCs w:val="24"/>
                <w:lang w:eastAsia="uk-UA"/>
              </w:rPr>
              <w:t>апарат для визначення кислотно-лужної рівноваги та газового складу крові;</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proofErr w:type="spellStart"/>
            <w:r w:rsidRPr="00C81F67">
              <w:rPr>
                <w:rFonts w:ascii="Times New Roman" w:hAnsi="Times New Roman"/>
                <w:color w:val="000000"/>
                <w:sz w:val="24"/>
                <w:szCs w:val="24"/>
                <w:lang w:eastAsia="uk-UA"/>
              </w:rPr>
              <w:t>коагуляційний</w:t>
            </w:r>
            <w:proofErr w:type="spellEnd"/>
            <w:r w:rsidRPr="00C81F67">
              <w:rPr>
                <w:rFonts w:ascii="Times New Roman" w:hAnsi="Times New Roman"/>
                <w:color w:val="000000"/>
                <w:sz w:val="24"/>
                <w:szCs w:val="24"/>
                <w:lang w:eastAsia="uk-UA"/>
              </w:rPr>
              <w:t xml:space="preserve"> аналізатор.</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B95B63">
        <w:trPr>
          <w:gridAfter w:val="1"/>
          <w:wAfter w:w="3543" w:type="dxa"/>
          <w:trHeight w:val="53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spacing w:before="120" w:after="0" w:line="240" w:lineRule="auto"/>
              <w:jc w:val="both"/>
              <w:rPr>
                <w:rFonts w:ascii="Times New Roman" w:hAnsi="Times New Roman"/>
                <w:b/>
                <w:sz w:val="24"/>
                <w:szCs w:val="24"/>
                <w:lang w:eastAsia="uk-UA"/>
              </w:rPr>
            </w:pPr>
            <w:r w:rsidRPr="00C81F67">
              <w:rPr>
                <w:rFonts w:ascii="Times New Roman" w:hAnsi="Times New Roman"/>
                <w:b/>
                <w:sz w:val="24"/>
                <w:szCs w:val="24"/>
                <w:lang w:eastAsia="uk-UA"/>
              </w:rPr>
              <w:t>Інші вимоги</w:t>
            </w: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color w:val="000000"/>
                <w:sz w:val="24"/>
                <w:szCs w:val="24"/>
                <w:lang w:eastAsia="uk-UA"/>
              </w:rPr>
              <w:t>Наявність ліцензії на право провадження діяльності з використання джерел іонізуючого випромінювання (експлуатація, зберігання, отримання)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B95B63">
        <w:trPr>
          <w:gridAfter w:val="1"/>
          <w:wAfter w:w="3543" w:type="dxa"/>
          <w:trHeight w:val="62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spacing w:before="120" w:after="0" w:line="240" w:lineRule="auto"/>
              <w:jc w:val="both"/>
              <w:rPr>
                <w:rFonts w:ascii="Times New Roman" w:hAnsi="Times New Roman"/>
                <w:sz w:val="24"/>
                <w:szCs w:val="24"/>
                <w:lang w:eastAsia="uk-UA"/>
              </w:rPr>
            </w:pPr>
            <w:r w:rsidRPr="00C81F67">
              <w:rPr>
                <w:rFonts w:ascii="Times New Roman" w:hAnsi="Times New Roman"/>
                <w:b/>
                <w:bCs/>
                <w:color w:val="000000"/>
                <w:sz w:val="24"/>
                <w:szCs w:val="24"/>
              </w:rPr>
              <w:t xml:space="preserve">Інформація щодо </w:t>
            </w:r>
            <w:r w:rsidRPr="00C81F67">
              <w:rPr>
                <w:rFonts w:ascii="Times New Roman" w:hAnsi="Times New Roman"/>
                <w:b/>
                <w:color w:val="000000"/>
                <w:sz w:val="24"/>
                <w:szCs w:val="24"/>
              </w:rPr>
              <w:t>запланованої середньомісячної кількості медичних послуг</w:t>
            </w:r>
          </w:p>
        </w:tc>
      </w:tr>
      <w:tr w:rsidR="009823AD" w:rsidTr="00713813">
        <w:trPr>
          <w:gridAfter w:val="1"/>
          <w:wAfter w:w="3543" w:type="dxa"/>
          <w:trHeight w:val="62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jc w:val="both"/>
              <w:rPr>
                <w:rFonts w:ascii="Times New Roman" w:hAnsi="Times New Roman"/>
                <w:sz w:val="24"/>
                <w:szCs w:val="24"/>
              </w:rPr>
            </w:pPr>
            <w:r w:rsidRPr="00C81F67">
              <w:rPr>
                <w:rFonts w:ascii="Times New Roman" w:hAnsi="Times New Roman"/>
                <w:sz w:val="24"/>
                <w:szCs w:val="24"/>
              </w:rPr>
              <w:t xml:space="preserve">Вкажіть заплановану середньомісячну кількість пролікованих випадків при наданні медичної допомоги при пологах відповідно до специфікацій у </w:t>
            </w:r>
            <w:r w:rsidRPr="00C81F67">
              <w:rPr>
                <w:rFonts w:ascii="Times New Roman" w:hAnsi="Times New Roman"/>
                <w:sz w:val="24"/>
                <w:szCs w:val="24"/>
              </w:rPr>
              <w:lastRenderedPageBreak/>
              <w:t>2022 році (кількість пролікованих випадків на місяць)</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23AD" w:rsidRPr="00B95B63" w:rsidRDefault="009823AD" w:rsidP="009823AD">
            <w:pPr>
              <w:pStyle w:val="a7"/>
              <w:spacing w:before="120" w:after="0" w:line="240" w:lineRule="auto"/>
              <w:ind w:left="0"/>
              <w:rPr>
                <w:rFonts w:ascii="Times New Roman" w:hAnsi="Times New Roman"/>
                <w:sz w:val="24"/>
                <w:szCs w:val="24"/>
                <w:lang w:eastAsia="uk-UA"/>
              </w:rPr>
            </w:pPr>
          </w:p>
        </w:tc>
      </w:tr>
      <w:tr w:rsidR="009823AD" w:rsidTr="000341AB">
        <w:trPr>
          <w:trHeight w:val="336"/>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jc w:val="both"/>
              <w:rPr>
                <w:rFonts w:ascii="Times New Roman" w:hAnsi="Times New Roman"/>
                <w:b/>
                <w:bCs/>
                <w:color w:val="000000"/>
                <w:sz w:val="24"/>
                <w:szCs w:val="24"/>
              </w:rPr>
            </w:pPr>
            <w:r w:rsidRPr="00C81F67">
              <w:rPr>
                <w:rFonts w:ascii="Times New Roman" w:hAnsi="Times New Roman"/>
                <w:b/>
                <w:bCs/>
                <w:color w:val="000000"/>
                <w:sz w:val="24"/>
                <w:szCs w:val="24"/>
              </w:rPr>
              <w:t>Загальна інформація</w:t>
            </w:r>
          </w:p>
        </w:tc>
        <w:tc>
          <w:tcPr>
            <w:tcW w:w="3543" w:type="dxa"/>
          </w:tcPr>
          <w:p w:rsidR="009823AD" w:rsidRDefault="009823AD" w:rsidP="009823AD">
            <w:pPr>
              <w:ind w:left="360"/>
              <w:jc w:val="both"/>
              <w:rPr>
                <w:rFonts w:ascii="Times New Roman" w:hAnsi="Times New Roman"/>
                <w:b/>
                <w:bCs/>
                <w:color w:val="000000"/>
                <w:sz w:val="24"/>
                <w:szCs w:val="24"/>
              </w:rPr>
            </w:pPr>
          </w:p>
        </w:tc>
      </w:tr>
      <w:tr w:rsidR="009823AD" w:rsidTr="00713813">
        <w:trPr>
          <w:trHeight w:val="62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23AD" w:rsidRPr="004629BC" w:rsidRDefault="009823AD" w:rsidP="009823AD">
            <w:pPr>
              <w:pStyle w:val="a7"/>
              <w:jc w:val="both"/>
              <w:rPr>
                <w:rFonts w:ascii="Times New Roman" w:hAnsi="Times New Roman"/>
                <w:bCs/>
                <w:color w:val="000000"/>
                <w:sz w:val="24"/>
                <w:szCs w:val="24"/>
              </w:rPr>
            </w:pPr>
          </w:p>
        </w:tc>
        <w:tc>
          <w:tcPr>
            <w:tcW w:w="3543" w:type="dxa"/>
          </w:tcPr>
          <w:p w:rsidR="009823AD" w:rsidRDefault="009823AD" w:rsidP="009823AD">
            <w:pPr>
              <w:pStyle w:val="a7"/>
              <w:jc w:val="both"/>
              <w:rPr>
                <w:rFonts w:ascii="Times New Roman" w:hAnsi="Times New Roman"/>
                <w:bCs/>
                <w:color w:val="000000"/>
                <w:sz w:val="24"/>
                <w:szCs w:val="24"/>
              </w:rPr>
            </w:pPr>
          </w:p>
        </w:tc>
      </w:tr>
      <w:tr w:rsidR="009823AD" w:rsidTr="00713813">
        <w:trPr>
          <w:trHeight w:val="62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23AD" w:rsidRPr="004629BC" w:rsidRDefault="009823AD" w:rsidP="009823AD">
            <w:pPr>
              <w:pStyle w:val="a7"/>
              <w:jc w:val="both"/>
              <w:rPr>
                <w:rFonts w:ascii="Times New Roman" w:hAnsi="Times New Roman"/>
                <w:bCs/>
                <w:color w:val="000000"/>
                <w:sz w:val="24"/>
                <w:szCs w:val="24"/>
              </w:rPr>
            </w:pPr>
          </w:p>
        </w:tc>
        <w:tc>
          <w:tcPr>
            <w:tcW w:w="3543" w:type="dxa"/>
          </w:tcPr>
          <w:p w:rsidR="009823AD" w:rsidRDefault="009823AD" w:rsidP="009823AD">
            <w:pPr>
              <w:pStyle w:val="a7"/>
              <w:jc w:val="both"/>
              <w:rPr>
                <w:rFonts w:ascii="Times New Roman" w:hAnsi="Times New Roman"/>
                <w:bCs/>
                <w:color w:val="000000"/>
                <w:sz w:val="24"/>
                <w:szCs w:val="24"/>
              </w:rPr>
            </w:pPr>
          </w:p>
        </w:tc>
      </w:tr>
      <w:tr w:rsidR="009823AD" w:rsidTr="00713813">
        <w:trPr>
          <w:trHeight w:val="62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23AD" w:rsidRPr="004629BC" w:rsidRDefault="009823AD" w:rsidP="009823AD">
            <w:pPr>
              <w:pStyle w:val="a7"/>
              <w:jc w:val="both"/>
              <w:rPr>
                <w:rFonts w:ascii="Times New Roman" w:hAnsi="Times New Roman"/>
                <w:bCs/>
                <w:color w:val="000000"/>
                <w:sz w:val="24"/>
                <w:szCs w:val="24"/>
              </w:rPr>
            </w:pPr>
          </w:p>
        </w:tc>
        <w:tc>
          <w:tcPr>
            <w:tcW w:w="3543" w:type="dxa"/>
          </w:tcPr>
          <w:p w:rsidR="009823AD" w:rsidRDefault="009823AD" w:rsidP="009823AD">
            <w:pPr>
              <w:pStyle w:val="a7"/>
              <w:jc w:val="both"/>
              <w:rPr>
                <w:rFonts w:ascii="Times New Roman" w:hAnsi="Times New Roman"/>
                <w:bCs/>
                <w:color w:val="000000"/>
                <w:sz w:val="24"/>
                <w:szCs w:val="24"/>
              </w:rPr>
            </w:pPr>
          </w:p>
        </w:tc>
      </w:tr>
      <w:tr w:rsidR="009823AD" w:rsidTr="00713813">
        <w:trPr>
          <w:trHeight w:val="62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23AD" w:rsidRPr="004629BC" w:rsidRDefault="009823AD" w:rsidP="009823AD">
            <w:pPr>
              <w:pStyle w:val="a7"/>
              <w:jc w:val="both"/>
              <w:rPr>
                <w:rFonts w:ascii="Times New Roman" w:hAnsi="Times New Roman"/>
                <w:bCs/>
                <w:color w:val="000000"/>
                <w:sz w:val="24"/>
                <w:szCs w:val="24"/>
              </w:rPr>
            </w:pPr>
          </w:p>
        </w:tc>
        <w:tc>
          <w:tcPr>
            <w:tcW w:w="3543" w:type="dxa"/>
          </w:tcPr>
          <w:p w:rsidR="009823AD" w:rsidRDefault="009823AD" w:rsidP="009823AD">
            <w:pPr>
              <w:pStyle w:val="a7"/>
              <w:jc w:val="both"/>
              <w:rPr>
                <w:rFonts w:ascii="Times New Roman" w:hAnsi="Times New Roman"/>
                <w:bCs/>
                <w:color w:val="000000"/>
                <w:sz w:val="24"/>
                <w:szCs w:val="24"/>
              </w:rPr>
            </w:pPr>
          </w:p>
        </w:tc>
      </w:tr>
      <w:tr w:rsidR="009823AD" w:rsidTr="00713813">
        <w:trPr>
          <w:trHeight w:val="62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23AD" w:rsidRPr="004629BC" w:rsidRDefault="009823AD" w:rsidP="009823AD">
            <w:pPr>
              <w:pStyle w:val="a7"/>
              <w:jc w:val="both"/>
              <w:rPr>
                <w:rFonts w:ascii="Times New Roman" w:hAnsi="Times New Roman"/>
                <w:bCs/>
                <w:color w:val="000000"/>
                <w:sz w:val="24"/>
                <w:szCs w:val="24"/>
              </w:rPr>
            </w:pPr>
          </w:p>
        </w:tc>
        <w:tc>
          <w:tcPr>
            <w:tcW w:w="3543" w:type="dxa"/>
          </w:tcPr>
          <w:p w:rsidR="009823AD" w:rsidRDefault="009823AD" w:rsidP="009823AD">
            <w:pPr>
              <w:pStyle w:val="a7"/>
              <w:jc w:val="both"/>
              <w:rPr>
                <w:rFonts w:ascii="Times New Roman" w:hAnsi="Times New Roman"/>
                <w:bCs/>
                <w:color w:val="000000"/>
                <w:sz w:val="24"/>
                <w:szCs w:val="24"/>
              </w:rPr>
            </w:pPr>
          </w:p>
        </w:tc>
      </w:tr>
      <w:tr w:rsidR="009823AD" w:rsidTr="00713813">
        <w:trPr>
          <w:trHeight w:val="62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proofErr w:type="spellStart"/>
            <w:r w:rsidRPr="00C81F67">
              <w:rPr>
                <w:rFonts w:ascii="Times New Roman" w:hAnsi="Times New Roman"/>
                <w:bCs/>
                <w:color w:val="000000"/>
                <w:sz w:val="24"/>
                <w:szCs w:val="24"/>
                <w:lang w:val="en-US"/>
              </w:rPr>
              <w:t>dohovir</w:t>
            </w:r>
            <w:proofErr w:type="spellEnd"/>
            <w:r w:rsidRPr="00C81F67">
              <w:rPr>
                <w:rFonts w:ascii="Times New Roman" w:hAnsi="Times New Roman"/>
                <w:bCs/>
                <w:color w:val="000000"/>
                <w:sz w:val="24"/>
                <w:szCs w:val="24"/>
              </w:rPr>
              <w:t>@</w:t>
            </w:r>
            <w:proofErr w:type="spellStart"/>
            <w:r w:rsidRPr="00C81F67">
              <w:rPr>
                <w:rFonts w:ascii="Times New Roman" w:hAnsi="Times New Roman"/>
                <w:bCs/>
                <w:color w:val="000000"/>
                <w:sz w:val="24"/>
                <w:szCs w:val="24"/>
                <w:lang w:val="en-US"/>
              </w:rPr>
              <w:t>nszy</w:t>
            </w:r>
            <w:proofErr w:type="spellEnd"/>
            <w:r w:rsidRPr="00C81F67">
              <w:rPr>
                <w:rFonts w:ascii="Times New Roman" w:hAnsi="Times New Roman"/>
                <w:bCs/>
                <w:color w:val="000000"/>
                <w:sz w:val="24"/>
                <w:szCs w:val="24"/>
              </w:rPr>
              <w:t>.</w:t>
            </w:r>
            <w:proofErr w:type="spellStart"/>
            <w:r w:rsidRPr="00C81F67">
              <w:rPr>
                <w:rFonts w:ascii="Times New Roman" w:hAnsi="Times New Roman"/>
                <w:bCs/>
                <w:color w:val="000000"/>
                <w:sz w:val="24"/>
                <w:szCs w:val="24"/>
                <w:lang w:val="en-US"/>
              </w:rPr>
              <w:t>gov</w:t>
            </w:r>
            <w:proofErr w:type="spellEnd"/>
            <w:r w:rsidRPr="00C81F67">
              <w:rPr>
                <w:rFonts w:ascii="Times New Roman" w:hAnsi="Times New Roman"/>
                <w:bCs/>
                <w:color w:val="000000"/>
                <w:sz w:val="24"/>
                <w:szCs w:val="24"/>
              </w:rPr>
              <w:t>.</w:t>
            </w:r>
            <w:proofErr w:type="spellStart"/>
            <w:r w:rsidRPr="00C81F67">
              <w:rPr>
                <w:rFonts w:ascii="Times New Roman" w:hAnsi="Times New Roman"/>
                <w:bCs/>
                <w:color w:val="000000"/>
                <w:sz w:val="24"/>
                <w:szCs w:val="24"/>
                <w:lang w:val="en-US"/>
              </w:rPr>
              <w:t>ua</w:t>
            </w:r>
            <w:proofErr w:type="spellEnd"/>
            <w:r w:rsidRPr="00C81F67">
              <w:rPr>
                <w:rFonts w:ascii="Times New Roman" w:hAnsi="Times New Roman"/>
                <w:bCs/>
                <w:color w:val="000000"/>
                <w:sz w:val="24"/>
                <w:szCs w:val="24"/>
              </w:rPr>
              <w:t xml:space="preserve"> з одночасним внесенням таких змін у Систему.</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23AD" w:rsidRPr="004629BC" w:rsidRDefault="009823AD" w:rsidP="009823AD">
            <w:pPr>
              <w:pStyle w:val="a7"/>
              <w:jc w:val="both"/>
              <w:rPr>
                <w:rFonts w:ascii="Times New Roman" w:hAnsi="Times New Roman"/>
                <w:bCs/>
                <w:color w:val="000000"/>
                <w:sz w:val="24"/>
                <w:szCs w:val="24"/>
              </w:rPr>
            </w:pPr>
          </w:p>
        </w:tc>
        <w:tc>
          <w:tcPr>
            <w:tcW w:w="3543" w:type="dxa"/>
          </w:tcPr>
          <w:p w:rsidR="009823AD" w:rsidRDefault="009823AD" w:rsidP="009823AD">
            <w:pPr>
              <w:pStyle w:val="a7"/>
              <w:jc w:val="both"/>
              <w:rPr>
                <w:rFonts w:ascii="Times New Roman" w:hAnsi="Times New Roman"/>
                <w:bCs/>
                <w:color w:val="000000"/>
                <w:sz w:val="24"/>
                <w:szCs w:val="24"/>
              </w:rPr>
            </w:pPr>
          </w:p>
        </w:tc>
      </w:tr>
      <w:tr w:rsidR="009823AD" w:rsidTr="00713813">
        <w:trPr>
          <w:trHeight w:val="62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823AD" w:rsidRPr="004629BC" w:rsidRDefault="009823AD" w:rsidP="009823AD">
            <w:pPr>
              <w:pStyle w:val="a7"/>
              <w:jc w:val="both"/>
              <w:rPr>
                <w:rFonts w:ascii="Times New Roman" w:hAnsi="Times New Roman"/>
                <w:bCs/>
                <w:color w:val="000000"/>
                <w:sz w:val="24"/>
                <w:szCs w:val="24"/>
              </w:rPr>
            </w:pPr>
          </w:p>
        </w:tc>
        <w:tc>
          <w:tcPr>
            <w:tcW w:w="3543" w:type="dxa"/>
          </w:tcPr>
          <w:p w:rsidR="009823AD" w:rsidRDefault="009823AD" w:rsidP="009823AD">
            <w:pPr>
              <w:pStyle w:val="a7"/>
              <w:jc w:val="both"/>
              <w:rPr>
                <w:rFonts w:ascii="Times New Roman" w:hAnsi="Times New Roman"/>
                <w:bCs/>
                <w:color w:val="000000"/>
                <w:sz w:val="24"/>
                <w:szCs w:val="24"/>
              </w:rPr>
            </w:pPr>
          </w:p>
        </w:tc>
      </w:tr>
      <w:tr w:rsidR="009823AD" w:rsidRPr="004629BC" w:rsidTr="0064288E">
        <w:trPr>
          <w:gridAfter w:val="1"/>
          <w:wAfter w:w="3543" w:type="dxa"/>
          <w:trHeight w:val="35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3AD" w:rsidRPr="00C81F67" w:rsidRDefault="009823AD" w:rsidP="00C81F67">
            <w:pPr>
              <w:pStyle w:val="a7"/>
              <w:spacing w:before="120"/>
              <w:jc w:val="both"/>
              <w:rPr>
                <w:rFonts w:ascii="Times New Roman" w:hAnsi="Times New Roman"/>
                <w:b/>
                <w:bCs/>
                <w:color w:val="000000"/>
                <w:sz w:val="24"/>
                <w:szCs w:val="24"/>
              </w:rPr>
            </w:pPr>
            <w:r w:rsidRPr="00C81F67">
              <w:rPr>
                <w:rFonts w:ascii="Times New Roman" w:hAnsi="Times New Roman"/>
                <w:b/>
                <w:bCs/>
                <w:color w:val="000000"/>
                <w:sz w:val="24"/>
                <w:szCs w:val="24"/>
              </w:rPr>
              <w:t>ІНФОРМАЦІЯ</w:t>
            </w:r>
            <w:r w:rsidRPr="00C81F67">
              <w:rPr>
                <w:rFonts w:ascii="Times New Roman" w:hAnsi="Times New Roman"/>
                <w:bCs/>
                <w:color w:val="000000"/>
                <w:sz w:val="24"/>
                <w:szCs w:val="24"/>
              </w:rPr>
              <w:t xml:space="preserve"> </w:t>
            </w:r>
            <w:r w:rsidRPr="00C81F67">
              <w:rPr>
                <w:rFonts w:ascii="Times New Roman" w:hAnsi="Times New Roman"/>
                <w:b/>
                <w:bCs/>
                <w:color w:val="000000"/>
                <w:sz w:val="24"/>
                <w:szCs w:val="24"/>
              </w:rPr>
              <w:t>ПРО МІСЦЯ НАДАННЯ ПОСЛУГ</w:t>
            </w:r>
          </w:p>
          <w:p w:rsidR="009823AD" w:rsidRPr="00C81F67" w:rsidRDefault="009823AD" w:rsidP="00C81F67">
            <w:pPr>
              <w:pStyle w:val="a7"/>
              <w:jc w:val="both"/>
              <w:rPr>
                <w:rFonts w:ascii="Times New Roman" w:hAnsi="Times New Roman"/>
                <w:b/>
                <w:bCs/>
                <w:color w:val="000000"/>
                <w:sz w:val="24"/>
                <w:szCs w:val="24"/>
              </w:rPr>
            </w:pPr>
            <w:r w:rsidRPr="00C81F67">
              <w:rPr>
                <w:rFonts w:ascii="Times New Roman" w:hAnsi="Times New Roman"/>
                <w:b/>
                <w:bCs/>
                <w:color w:val="000000"/>
                <w:sz w:val="24"/>
                <w:szCs w:val="24"/>
              </w:rPr>
              <w:t>(застосовуються для кожного МНП окремо</w:t>
            </w:r>
            <w:r w:rsidRPr="00C81F67">
              <w:rPr>
                <w:rFonts w:ascii="Times New Roman" w:hAnsi="Times New Roman"/>
                <w:b/>
                <w:color w:val="000000"/>
                <w:sz w:val="24"/>
                <w:szCs w:val="24"/>
              </w:rPr>
              <w:t>)</w:t>
            </w:r>
          </w:p>
        </w:tc>
      </w:tr>
      <w:tr w:rsidR="009823AD" w:rsidTr="00713813">
        <w:trPr>
          <w:gridAfter w:val="2"/>
          <w:wAfter w:w="6803" w:type="dxa"/>
          <w:trHeight w:val="466"/>
        </w:trPr>
        <w:tc>
          <w:tcPr>
            <w:tcW w:w="6379" w:type="dxa"/>
            <w:tcBorders>
              <w:top w:val="single" w:sz="4" w:space="0" w:color="auto"/>
              <w:left w:val="single" w:sz="4" w:space="0" w:color="auto"/>
              <w:bottom w:val="single" w:sz="4" w:space="0" w:color="auto"/>
              <w:right w:val="single" w:sz="4" w:space="0" w:color="auto"/>
            </w:tcBorders>
          </w:tcPr>
          <w:p w:rsidR="009823AD" w:rsidRPr="00C81F67" w:rsidRDefault="009823AD" w:rsidP="00C81F67">
            <w:pPr>
              <w:pStyle w:val="a7"/>
              <w:numPr>
                <w:ilvl w:val="0"/>
                <w:numId w:val="9"/>
              </w:numPr>
              <w:jc w:val="both"/>
              <w:rPr>
                <w:rFonts w:ascii="Times New Roman" w:hAnsi="Times New Roman"/>
                <w:bCs/>
                <w:color w:val="000000"/>
                <w:sz w:val="24"/>
                <w:szCs w:val="24"/>
              </w:rPr>
            </w:pPr>
            <w:r w:rsidRPr="00C81F67">
              <w:rPr>
                <w:rFonts w:ascii="Times New Roman" w:hAnsi="Times New Roman"/>
                <w:bCs/>
                <w:color w:val="000000"/>
                <w:sz w:val="24"/>
                <w:szCs w:val="24"/>
              </w:rPr>
              <w:t>Місце надання послуг:</w:t>
            </w:r>
          </w:p>
        </w:tc>
      </w:tr>
      <w:tr w:rsidR="009823AD" w:rsidTr="00B95B63">
        <w:trPr>
          <w:gridAfter w:val="1"/>
          <w:wAfter w:w="3543" w:type="dxa"/>
          <w:trHeight w:val="62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spacing w:before="120" w:after="0" w:line="240" w:lineRule="auto"/>
              <w:jc w:val="both"/>
              <w:rPr>
                <w:rFonts w:ascii="Times New Roman" w:hAnsi="Times New Roman"/>
                <w:b/>
                <w:sz w:val="24"/>
                <w:szCs w:val="24"/>
                <w:lang w:eastAsia="uk-UA"/>
              </w:rPr>
            </w:pPr>
            <w:r w:rsidRPr="00C81F67">
              <w:rPr>
                <w:rFonts w:ascii="Times New Roman" w:hAnsi="Times New Roman"/>
                <w:b/>
                <w:sz w:val="24"/>
                <w:szCs w:val="24"/>
                <w:lang w:eastAsia="uk-UA"/>
              </w:rPr>
              <w:t>Вимоги до спеціалізації та кількості фахівців у закладі</w:t>
            </w: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Лікар-анестезіолог – щонайменше 4 особи, які працюють за основним місцем роботи в цьому закладі (цілодобовий пост).</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lastRenderedPageBreak/>
              <w:t xml:space="preserve">Лікар-епідеміолог – щонайменше одна особа, яка працює за основним місцем роботи в цьому закладі або за сумісництвом. </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Сестра медична-анестезист – щонайменше 4 особи, які працюють за основним місцем роботи в цьому закладі (цілодобовий пост).</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Лікар з ультразвукової діагностики – щонайменше одна особа, яка працює за основним місцем роботи в цьому закладі або за сумісництвом. </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Лікар-рентгенолог – щонайменше одна особа, яка працює за основним місцем роботи в цьому закладі або за сумісництвом.   </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Вкажіть загальну кількість лікарів-лаборантів, які працюють за основним місцем роботи в закладі в цілому</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color w:val="000000"/>
                <w:sz w:val="24"/>
                <w:szCs w:val="24"/>
                <w:lang w:eastAsia="uk-UA"/>
              </w:rPr>
              <w:t>Вкажіть загальну кількість бактеріологів, та/або біохіміків, які працюють за основним місцем роботи в цьому закладі в цілому або за сумісництвом</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Загальна кількість лікарів-лаборантів та/або бактеріологів, та/або біохіміків, що працюють у закладі в цілому (Лікар-лаборант та/або бактеріолог, та/або біохімік – щонайменше 2 особи з даного переліку, які працюють за основним місцем роботи у цьому закладі.)</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Фельдшер-лаборант та/або лаборант клінічної діагностики, та/або лаборант клініко-діагностичної лабораторії, та/або лаборант – щонайменше 4 особи з даного переліку, які працюють за основним місцем роботи в цьому закладі або за сумісництвом. </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proofErr w:type="spellStart"/>
            <w:r w:rsidRPr="00C81F67">
              <w:rPr>
                <w:rFonts w:ascii="Times New Roman" w:hAnsi="Times New Roman"/>
                <w:sz w:val="24"/>
                <w:szCs w:val="24"/>
                <w:lang w:eastAsia="uk-UA"/>
              </w:rPr>
              <w:t>Рентгенолаборант</w:t>
            </w:r>
            <w:proofErr w:type="spellEnd"/>
            <w:r w:rsidRPr="00C81F67">
              <w:rPr>
                <w:rFonts w:ascii="Times New Roman" w:hAnsi="Times New Roman"/>
                <w:sz w:val="24"/>
                <w:szCs w:val="24"/>
                <w:lang w:eastAsia="uk-UA"/>
              </w:rPr>
              <w:t xml:space="preserve"> – щонайменше одна особа, яка працює за основним місцем роботи у цьому закладі або за сумісництвом.</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C81F67">
        <w:trPr>
          <w:gridAfter w:val="1"/>
          <w:wAfter w:w="3543" w:type="dxa"/>
          <w:trHeight w:val="45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spacing w:after="0" w:line="240" w:lineRule="auto"/>
              <w:ind w:left="1440"/>
              <w:jc w:val="both"/>
              <w:rPr>
                <w:rFonts w:ascii="Times New Roman" w:hAnsi="Times New Roman"/>
                <w:b/>
                <w:sz w:val="24"/>
                <w:szCs w:val="24"/>
                <w:lang w:eastAsia="uk-UA"/>
              </w:rPr>
            </w:pPr>
            <w:r w:rsidRPr="00C81F67">
              <w:rPr>
                <w:rFonts w:ascii="Times New Roman" w:hAnsi="Times New Roman"/>
                <w:b/>
                <w:sz w:val="24"/>
                <w:szCs w:val="24"/>
                <w:lang w:eastAsia="uk-UA"/>
              </w:rPr>
              <w:t>ДОДАТКОВІ Вимоги до спеціалізації та кількості фахівців у закладі</w:t>
            </w: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Лікар-анестезіолог – щонайменше 2 особи додатково до основного переліку, які працюють за основним місцем роботи в цьому закладі.</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Лікар-терапевт – щонайменше одна особа, яка працює за основним місцем роботи в цьому закладі або за сумісництвом.</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spacing w:after="0" w:line="240" w:lineRule="auto"/>
              <w:rPr>
                <w:rFonts w:ascii="Times New Roman" w:hAnsi="Times New Roman"/>
                <w:sz w:val="24"/>
                <w:szCs w:val="24"/>
                <w:lang w:eastAsia="uk-UA"/>
              </w:rPr>
            </w:pPr>
          </w:p>
        </w:tc>
      </w:tr>
      <w:tr w:rsidR="009823AD" w:rsidTr="00B95B63">
        <w:trPr>
          <w:gridAfter w:val="1"/>
          <w:wAfter w:w="3543" w:type="dxa"/>
          <w:trHeight w:val="40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9823AD" w:rsidRPr="00C81F67" w:rsidRDefault="009823AD" w:rsidP="00C81F67">
            <w:pPr>
              <w:pStyle w:val="a7"/>
              <w:numPr>
                <w:ilvl w:val="0"/>
                <w:numId w:val="9"/>
              </w:numPr>
              <w:spacing w:before="120"/>
              <w:jc w:val="both"/>
              <w:rPr>
                <w:rFonts w:ascii="Times New Roman" w:hAnsi="Times New Roman"/>
                <w:b/>
                <w:bCs/>
                <w:color w:val="000000"/>
                <w:sz w:val="24"/>
                <w:szCs w:val="24"/>
              </w:rPr>
            </w:pPr>
            <w:r w:rsidRPr="00C81F67">
              <w:rPr>
                <w:rFonts w:ascii="Times New Roman" w:hAnsi="Times New Roman"/>
                <w:b/>
                <w:bCs/>
                <w:color w:val="000000"/>
                <w:sz w:val="24"/>
                <w:szCs w:val="24"/>
              </w:rPr>
              <w:t xml:space="preserve">Вимоги до спеціалізації та кількості фахівців </w:t>
            </w: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Лікар-акушер-гінеколог – щонайменше 4 особи, які працюють за основним місцем роботи в цьому закладі (цілодобовий пост).</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jc w:val="both"/>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Лікар-педіатр-</w:t>
            </w:r>
            <w:proofErr w:type="spellStart"/>
            <w:r w:rsidRPr="00C81F67">
              <w:rPr>
                <w:rFonts w:ascii="Times New Roman" w:hAnsi="Times New Roman"/>
                <w:sz w:val="24"/>
                <w:szCs w:val="24"/>
                <w:lang w:eastAsia="uk-UA"/>
              </w:rPr>
              <w:t>неонатолог</w:t>
            </w:r>
            <w:proofErr w:type="spellEnd"/>
            <w:r w:rsidRPr="00C81F67">
              <w:rPr>
                <w:rFonts w:ascii="Times New Roman" w:hAnsi="Times New Roman"/>
                <w:sz w:val="24"/>
                <w:szCs w:val="24"/>
                <w:lang w:eastAsia="uk-UA"/>
              </w:rPr>
              <w:t xml:space="preserve"> – щонайменше одна особа, яка працює за основним місцем роботи в цьому закладі.</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jc w:val="both"/>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t>Акушерка – щонайменше 4 особи, які працюють за основним місцем роботи в цьому закладі (цілодобовий пост).</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jc w:val="both"/>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C81F67">
              <w:rPr>
                <w:rFonts w:ascii="Times New Roman" w:hAnsi="Times New Roman"/>
                <w:sz w:val="24"/>
                <w:szCs w:val="24"/>
                <w:lang w:eastAsia="uk-UA"/>
              </w:rPr>
              <w:lastRenderedPageBreak/>
              <w:t>Сестра медична – щонайменше 4 особи, які працюють за основним місцем роботи в цьому закладі (цілодобовий пост).</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jc w:val="both"/>
              <w:rPr>
                <w:rFonts w:ascii="Times New Roman" w:hAnsi="Times New Roman"/>
                <w:sz w:val="24"/>
                <w:szCs w:val="24"/>
                <w:lang w:eastAsia="uk-UA"/>
              </w:rPr>
            </w:pPr>
          </w:p>
        </w:tc>
      </w:tr>
      <w:tr w:rsidR="009823AD" w:rsidTr="00B95B63">
        <w:trPr>
          <w:gridAfter w:val="1"/>
          <w:wAfter w:w="3543" w:type="dxa"/>
          <w:trHeight w:val="63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spacing w:before="120"/>
              <w:jc w:val="both"/>
              <w:rPr>
                <w:rFonts w:ascii="Times New Roman" w:hAnsi="Times New Roman"/>
                <w:sz w:val="24"/>
                <w:szCs w:val="24"/>
                <w:lang w:eastAsia="uk-UA"/>
              </w:rPr>
            </w:pPr>
            <w:r w:rsidRPr="00C81F67">
              <w:rPr>
                <w:rFonts w:ascii="Times New Roman" w:hAnsi="Times New Roman"/>
                <w:b/>
                <w:bCs/>
                <w:color w:val="000000"/>
                <w:sz w:val="24"/>
                <w:szCs w:val="24"/>
              </w:rPr>
              <w:t>Додаткові вимоги до спеціалізації та кількості фахівців</w:t>
            </w: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9823AD">
              <w:rPr>
                <w:rFonts w:ascii="Times New Roman" w:hAnsi="Times New Roman"/>
                <w:sz w:val="24"/>
                <w:szCs w:val="24"/>
                <w:lang w:eastAsia="uk-UA"/>
              </w:rPr>
              <w:t>Лікар-акушер-гінеколог – щонайменше 2 особи додатково до основного переліку, які працюють за основним місцем роботи в цьому закладі.</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jc w:val="both"/>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9823AD">
              <w:rPr>
                <w:rFonts w:ascii="Times New Roman" w:hAnsi="Times New Roman"/>
                <w:sz w:val="24"/>
                <w:szCs w:val="24"/>
                <w:lang w:eastAsia="uk-UA"/>
              </w:rPr>
              <w:t>Акушерка – щонайменше 4 особи додатково до основного переліку, які працюють за основним місцем роботи в цьому закладі.</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jc w:val="both"/>
              <w:rPr>
                <w:rFonts w:ascii="Times New Roman" w:hAnsi="Times New Roman"/>
                <w:sz w:val="24"/>
                <w:szCs w:val="24"/>
                <w:lang w:eastAsia="uk-UA"/>
              </w:rPr>
            </w:pPr>
          </w:p>
        </w:tc>
      </w:tr>
      <w:tr w:rsidR="009823AD"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9823AD" w:rsidRPr="00C81F67" w:rsidRDefault="009823AD" w:rsidP="00C81F67">
            <w:pPr>
              <w:pStyle w:val="a7"/>
              <w:numPr>
                <w:ilvl w:val="0"/>
                <w:numId w:val="9"/>
              </w:numPr>
              <w:spacing w:after="0" w:line="240" w:lineRule="auto"/>
              <w:jc w:val="both"/>
              <w:rPr>
                <w:rFonts w:ascii="Times New Roman" w:hAnsi="Times New Roman"/>
                <w:sz w:val="24"/>
                <w:szCs w:val="24"/>
                <w:lang w:eastAsia="uk-UA"/>
              </w:rPr>
            </w:pPr>
            <w:r w:rsidRPr="009823AD">
              <w:rPr>
                <w:rFonts w:ascii="Times New Roman" w:hAnsi="Times New Roman"/>
                <w:sz w:val="24"/>
                <w:szCs w:val="24"/>
                <w:lang w:eastAsia="uk-UA"/>
              </w:rPr>
              <w:t>Сестра медична – щонайменше 4 особи додатково до основного переліку, які працюють за основним місцем роботи в цьому закладі.</w:t>
            </w:r>
          </w:p>
        </w:tc>
        <w:tc>
          <w:tcPr>
            <w:tcW w:w="3260" w:type="dxa"/>
            <w:tcBorders>
              <w:top w:val="single" w:sz="4" w:space="0" w:color="auto"/>
              <w:left w:val="single" w:sz="4" w:space="0" w:color="auto"/>
              <w:bottom w:val="single" w:sz="4" w:space="0" w:color="auto"/>
              <w:right w:val="single" w:sz="4" w:space="0" w:color="auto"/>
            </w:tcBorders>
          </w:tcPr>
          <w:p w:rsidR="009823AD" w:rsidRDefault="009823AD" w:rsidP="009823AD">
            <w:pPr>
              <w:pStyle w:val="a7"/>
              <w:jc w:val="both"/>
              <w:rPr>
                <w:rFonts w:ascii="Times New Roman" w:hAnsi="Times New Roman"/>
                <w:sz w:val="24"/>
                <w:szCs w:val="24"/>
                <w:lang w:eastAsia="uk-UA"/>
              </w:rPr>
            </w:pPr>
          </w:p>
        </w:tc>
      </w:tr>
      <w:tr w:rsidR="009823AD" w:rsidTr="000341AB">
        <w:trPr>
          <w:gridAfter w:val="1"/>
          <w:wAfter w:w="3543" w:type="dxa"/>
          <w:trHeight w:val="49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9823AD" w:rsidRPr="001C2D6F" w:rsidRDefault="009823AD" w:rsidP="001C2D6F">
            <w:pPr>
              <w:shd w:val="clear" w:color="auto" w:fill="FFFFFF"/>
              <w:spacing w:after="0" w:line="240" w:lineRule="auto"/>
              <w:ind w:left="720"/>
              <w:jc w:val="both"/>
              <w:textAlignment w:val="baseline"/>
              <w:rPr>
                <w:color w:val="000000"/>
                <w:lang/>
              </w:rPr>
            </w:pPr>
            <w:r w:rsidRPr="00C81F67">
              <w:rPr>
                <w:rFonts w:ascii="Times New Roman" w:hAnsi="Times New Roman"/>
                <w:b/>
                <w:bCs/>
                <w:color w:val="000000"/>
                <w:sz w:val="24"/>
                <w:szCs w:val="24"/>
              </w:rPr>
              <w:t>Вимоги до переліку обладнання</w:t>
            </w:r>
            <w:r w:rsidR="001C2D6F">
              <w:rPr>
                <w:rFonts w:ascii="Times New Roman" w:hAnsi="Times New Roman"/>
                <w:b/>
                <w:bCs/>
                <w:color w:val="000000"/>
                <w:sz w:val="24"/>
                <w:szCs w:val="24"/>
              </w:rPr>
              <w:t xml:space="preserve"> </w:t>
            </w:r>
            <w:r w:rsidR="001C2D6F" w:rsidRPr="001C2D6F">
              <w:rPr>
                <w:rFonts w:ascii="Times New Roman" w:hAnsi="Times New Roman"/>
                <w:b/>
                <w:color w:val="000000"/>
                <w:sz w:val="24"/>
                <w:szCs w:val="24"/>
                <w:shd w:val="clear" w:color="auto" w:fill="FFFFFF"/>
                <w:lang/>
              </w:rPr>
              <w:t>у</w:t>
            </w:r>
            <w:r w:rsidR="001C2D6F" w:rsidRPr="001C2D6F">
              <w:rPr>
                <w:rFonts w:ascii="Times New Roman" w:hAnsi="Times New Roman"/>
                <w:b/>
                <w:color w:val="000000"/>
                <w:sz w:val="24"/>
                <w:szCs w:val="24"/>
                <w:shd w:val="clear" w:color="auto" w:fill="FFFFFF"/>
                <w:lang/>
              </w:rPr>
              <w:t xml:space="preserve"> закладі:</w:t>
            </w: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зі швидкістю потоку кисню щонайменше 20 л/хв, в тому числі для забезпечення необхідного потоку та тиску кисню в системі для роботи апарата/</w:t>
            </w:r>
            <w:proofErr w:type="spellStart"/>
            <w:r w:rsidRPr="00C81F67">
              <w:rPr>
                <w:rFonts w:ascii="Times New Roman" w:hAnsi="Times New Roman"/>
                <w:color w:val="000000"/>
                <w:sz w:val="24"/>
                <w:szCs w:val="24"/>
                <w:lang w:eastAsia="uk-UA"/>
              </w:rPr>
              <w:t>ів</w:t>
            </w:r>
            <w:proofErr w:type="spellEnd"/>
            <w:r w:rsidRPr="00C81F67">
              <w:rPr>
                <w:rFonts w:ascii="Times New Roman" w:hAnsi="Times New Roman"/>
                <w:color w:val="000000"/>
                <w:sz w:val="24"/>
                <w:szCs w:val="24"/>
                <w:lang w:eastAsia="uk-UA"/>
              </w:rPr>
              <w:t xml:space="preserve"> ШВЛ;</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 резервне джерело електропостачання;</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автоматичне перемикальне комутаційне обладнання відповідно до ДСТУ IEC 60947-6-1: 2007.</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1C2D6F" w:rsidTr="00203ADC">
        <w:trPr>
          <w:gridAfter w:val="1"/>
          <w:wAfter w:w="3543" w:type="dxa"/>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1C2D6F" w:rsidRDefault="001C2D6F" w:rsidP="00C81F67">
            <w:pPr>
              <w:pStyle w:val="a7"/>
              <w:jc w:val="both"/>
              <w:rPr>
                <w:rFonts w:ascii="Times New Roman" w:hAnsi="Times New Roman"/>
                <w:sz w:val="24"/>
                <w:szCs w:val="24"/>
                <w:lang w:eastAsia="uk-UA"/>
              </w:rPr>
            </w:pPr>
            <w:r w:rsidRPr="00C81F67">
              <w:rPr>
                <w:rFonts w:ascii="Times New Roman" w:hAnsi="Times New Roman"/>
                <w:b/>
                <w:bCs/>
                <w:color w:val="000000"/>
                <w:sz w:val="24"/>
                <w:szCs w:val="24"/>
              </w:rPr>
              <w:t>Вимоги до переліку обладнання</w:t>
            </w:r>
            <w:r>
              <w:rPr>
                <w:rFonts w:ascii="Times New Roman" w:hAnsi="Times New Roman"/>
                <w:b/>
                <w:bCs/>
                <w:color w:val="000000"/>
                <w:sz w:val="24"/>
                <w:szCs w:val="24"/>
              </w:rPr>
              <w:t xml:space="preserve"> </w:t>
            </w:r>
            <w:r w:rsidRPr="001C2D6F">
              <w:rPr>
                <w:rFonts w:ascii="Times New Roman" w:hAnsi="Times New Roman"/>
                <w:b/>
                <w:color w:val="000000"/>
                <w:sz w:val="24"/>
                <w:szCs w:val="24"/>
                <w:shd w:val="clear" w:color="auto" w:fill="FFFFFF"/>
                <w:lang/>
              </w:rPr>
              <w:t>у</w:t>
            </w:r>
            <w:r>
              <w:rPr>
                <w:rFonts w:ascii="Times New Roman" w:hAnsi="Times New Roman"/>
                <w:b/>
                <w:color w:val="000000"/>
                <w:sz w:val="24"/>
                <w:szCs w:val="24"/>
                <w:shd w:val="clear" w:color="auto" w:fill="FFFFFF"/>
                <w:lang/>
              </w:rPr>
              <w:t xml:space="preserve"> </w:t>
            </w:r>
            <w:r w:rsidRPr="001B0DF1">
              <w:rPr>
                <w:color w:val="000000"/>
                <w:shd w:val="clear" w:color="auto" w:fill="FFFFFF"/>
                <w:lang/>
              </w:rPr>
              <w:t xml:space="preserve"> </w:t>
            </w:r>
            <w:r w:rsidRPr="001C2D6F">
              <w:rPr>
                <w:rFonts w:ascii="Times New Roman" w:hAnsi="Times New Roman"/>
                <w:b/>
                <w:color w:val="000000"/>
                <w:sz w:val="24"/>
                <w:szCs w:val="24"/>
                <w:shd w:val="clear" w:color="auto" w:fill="FFFFFF"/>
                <w:lang/>
              </w:rPr>
              <w:t>палаті або  відділенні інтенсивної терапії для вагітної, роділлі, породіллі:</w:t>
            </w: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 </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апарат штучної вентиляції </w:t>
            </w:r>
            <w:proofErr w:type="spellStart"/>
            <w:r w:rsidRPr="00C81F67">
              <w:rPr>
                <w:rFonts w:ascii="Times New Roman" w:hAnsi="Times New Roman"/>
                <w:color w:val="000000"/>
                <w:sz w:val="24"/>
                <w:szCs w:val="24"/>
                <w:lang w:eastAsia="uk-UA"/>
              </w:rPr>
              <w:t>легенів</w:t>
            </w:r>
            <w:proofErr w:type="spellEnd"/>
            <w:r w:rsidRPr="00C81F67">
              <w:rPr>
                <w:rFonts w:ascii="Times New Roman" w:hAnsi="Times New Roman"/>
                <w:color w:val="000000"/>
                <w:sz w:val="24"/>
                <w:szCs w:val="24"/>
                <w:lang w:eastAsia="uk-UA"/>
              </w:rPr>
              <w:t xml:space="preserve">;  </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proofErr w:type="spellStart"/>
            <w:r w:rsidRPr="00C81F67">
              <w:rPr>
                <w:rFonts w:ascii="Times New Roman" w:hAnsi="Times New Roman"/>
                <w:color w:val="000000"/>
                <w:sz w:val="24"/>
                <w:szCs w:val="24"/>
                <w:lang w:eastAsia="uk-UA"/>
              </w:rPr>
              <w:t>пульсоксиметр</w:t>
            </w:r>
            <w:proofErr w:type="spellEnd"/>
            <w:r w:rsidRPr="00C81F67">
              <w:rPr>
                <w:rFonts w:ascii="Times New Roman" w:hAnsi="Times New Roman"/>
                <w:color w:val="000000"/>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аспіратор (відсмоктувач);</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автоматичний дозатор лікувальних речовин;</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портативний дефібрилятор з функцією синхронізації;</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lastRenderedPageBreak/>
              <w:t>система моніторингу фізіологічних показників одного пацієнта (</w:t>
            </w:r>
            <w:proofErr w:type="spellStart"/>
            <w:r w:rsidRPr="00C81F67">
              <w:rPr>
                <w:rFonts w:ascii="Times New Roman" w:hAnsi="Times New Roman"/>
                <w:color w:val="000000"/>
                <w:sz w:val="24"/>
                <w:szCs w:val="24"/>
                <w:lang w:eastAsia="uk-UA"/>
              </w:rPr>
              <w:t>неінвазивний</w:t>
            </w:r>
            <w:proofErr w:type="spellEnd"/>
            <w:r w:rsidRPr="00C81F67">
              <w:rPr>
                <w:rFonts w:ascii="Times New Roman" w:hAnsi="Times New Roman"/>
                <w:color w:val="000000"/>
                <w:sz w:val="24"/>
                <w:szCs w:val="24"/>
                <w:lang w:eastAsia="uk-UA"/>
              </w:rPr>
              <w:t xml:space="preserve"> АТ, ЧСС, ЕКГ, SpO2, 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1C2D6F" w:rsidTr="003A6880">
        <w:trPr>
          <w:gridAfter w:val="1"/>
          <w:wAfter w:w="3543" w:type="dxa"/>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1C2D6F" w:rsidRDefault="001C2D6F" w:rsidP="001C2D6F">
            <w:pPr>
              <w:pStyle w:val="a7"/>
              <w:jc w:val="both"/>
              <w:rPr>
                <w:rFonts w:ascii="Times New Roman" w:hAnsi="Times New Roman"/>
                <w:sz w:val="24"/>
                <w:szCs w:val="24"/>
                <w:lang w:eastAsia="uk-UA"/>
              </w:rPr>
            </w:pPr>
            <w:r w:rsidRPr="00C81F67">
              <w:rPr>
                <w:rFonts w:ascii="Times New Roman" w:hAnsi="Times New Roman"/>
                <w:b/>
                <w:bCs/>
                <w:color w:val="000000"/>
                <w:sz w:val="24"/>
                <w:szCs w:val="24"/>
              </w:rPr>
              <w:t>Вимоги до переліку обладнання</w:t>
            </w:r>
            <w:r>
              <w:rPr>
                <w:rFonts w:ascii="Times New Roman" w:hAnsi="Times New Roman"/>
                <w:b/>
                <w:bCs/>
                <w:color w:val="000000"/>
                <w:sz w:val="24"/>
                <w:szCs w:val="24"/>
              </w:rPr>
              <w:t xml:space="preserve"> </w:t>
            </w:r>
            <w:r w:rsidRPr="001C2D6F">
              <w:rPr>
                <w:rFonts w:ascii="Times New Roman" w:hAnsi="Times New Roman"/>
                <w:b/>
                <w:color w:val="000000"/>
                <w:sz w:val="24"/>
                <w:szCs w:val="24"/>
                <w:shd w:val="clear" w:color="auto" w:fill="FFFFFF"/>
                <w:lang/>
              </w:rPr>
              <w:t>у</w:t>
            </w:r>
            <w:r>
              <w:rPr>
                <w:rFonts w:ascii="Times New Roman" w:hAnsi="Times New Roman"/>
                <w:b/>
                <w:color w:val="000000"/>
                <w:sz w:val="24"/>
                <w:szCs w:val="24"/>
                <w:shd w:val="clear" w:color="auto" w:fill="FFFFFF"/>
                <w:lang/>
              </w:rPr>
              <w:t xml:space="preserve"> </w:t>
            </w:r>
            <w:r w:rsidRPr="001B0DF1">
              <w:rPr>
                <w:color w:val="000000"/>
                <w:shd w:val="clear" w:color="auto" w:fill="FFFFFF"/>
                <w:lang/>
              </w:rPr>
              <w:t xml:space="preserve"> </w:t>
            </w:r>
            <w:r w:rsidRPr="001C2D6F">
              <w:rPr>
                <w:rFonts w:ascii="Times New Roman" w:hAnsi="Times New Roman"/>
                <w:b/>
                <w:color w:val="000000"/>
                <w:sz w:val="24"/>
                <w:szCs w:val="24"/>
                <w:shd w:val="clear" w:color="auto" w:fill="FFFFFF"/>
                <w:lang/>
              </w:rPr>
              <w:t xml:space="preserve">палаті або  відділенні інтенсивної терапії </w:t>
            </w:r>
            <w:proofErr w:type="spellStart"/>
            <w:r>
              <w:rPr>
                <w:rFonts w:ascii="Times New Roman" w:hAnsi="Times New Roman"/>
                <w:b/>
                <w:color w:val="000000"/>
                <w:sz w:val="24"/>
                <w:szCs w:val="24"/>
                <w:shd w:val="clear" w:color="auto" w:fill="FFFFFF"/>
              </w:rPr>
              <w:t>новонародженних</w:t>
            </w:r>
            <w:proofErr w:type="spellEnd"/>
            <w:r w:rsidRPr="001C2D6F">
              <w:rPr>
                <w:rFonts w:ascii="Times New Roman" w:hAnsi="Times New Roman"/>
                <w:b/>
                <w:color w:val="000000"/>
                <w:sz w:val="24"/>
                <w:szCs w:val="24"/>
                <w:shd w:val="clear" w:color="auto" w:fill="FFFFFF"/>
                <w:lang/>
              </w:rPr>
              <w:t>:</w:t>
            </w: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 </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апарат штучної вентиляції </w:t>
            </w:r>
            <w:proofErr w:type="spellStart"/>
            <w:r w:rsidRPr="00C81F67">
              <w:rPr>
                <w:rFonts w:ascii="Times New Roman" w:hAnsi="Times New Roman"/>
                <w:color w:val="000000"/>
                <w:sz w:val="24"/>
                <w:szCs w:val="24"/>
                <w:lang w:eastAsia="uk-UA"/>
              </w:rPr>
              <w:t>легенів</w:t>
            </w:r>
            <w:proofErr w:type="spellEnd"/>
            <w:r w:rsidRPr="00C81F67">
              <w:rPr>
                <w:rFonts w:ascii="Times New Roman" w:hAnsi="Times New Roman"/>
                <w:color w:val="000000"/>
                <w:sz w:val="24"/>
                <w:szCs w:val="24"/>
                <w:lang w:eastAsia="uk-UA"/>
              </w:rPr>
              <w:t xml:space="preserve"> для новонароджених;</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proofErr w:type="spellStart"/>
            <w:r w:rsidRPr="00C81F67">
              <w:rPr>
                <w:rFonts w:ascii="Times New Roman" w:hAnsi="Times New Roman"/>
                <w:color w:val="000000"/>
                <w:sz w:val="24"/>
                <w:szCs w:val="24"/>
                <w:lang w:eastAsia="uk-UA"/>
              </w:rPr>
              <w:t>пульсоксиметр</w:t>
            </w:r>
            <w:proofErr w:type="spellEnd"/>
            <w:r w:rsidRPr="00C81F67">
              <w:rPr>
                <w:rFonts w:ascii="Times New Roman" w:hAnsi="Times New Roman"/>
                <w:color w:val="000000"/>
                <w:sz w:val="24"/>
                <w:szCs w:val="24"/>
                <w:lang w:eastAsia="uk-UA"/>
              </w:rPr>
              <w:t xml:space="preserve"> з </w:t>
            </w:r>
            <w:proofErr w:type="spellStart"/>
            <w:r w:rsidRPr="00C81F67">
              <w:rPr>
                <w:rFonts w:ascii="Times New Roman" w:hAnsi="Times New Roman"/>
                <w:color w:val="000000"/>
                <w:sz w:val="24"/>
                <w:szCs w:val="24"/>
                <w:lang w:eastAsia="uk-UA"/>
              </w:rPr>
              <w:t>неонатальним</w:t>
            </w:r>
            <w:proofErr w:type="spellEnd"/>
            <w:r w:rsidRPr="00C81F67">
              <w:rPr>
                <w:rFonts w:ascii="Times New Roman" w:hAnsi="Times New Roman"/>
                <w:color w:val="000000"/>
                <w:sz w:val="24"/>
                <w:szCs w:val="24"/>
                <w:lang w:eastAsia="uk-UA"/>
              </w:rPr>
              <w:t xml:space="preserve"> датчиком;</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джерело променистого тепла;</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аспіратор (відсмоктувач);</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автоматичний дозатор лікувальних речовин.</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1C2D6F" w:rsidTr="00481C14">
        <w:trPr>
          <w:gridAfter w:val="1"/>
          <w:wAfter w:w="3543" w:type="dxa"/>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1C2D6F" w:rsidRDefault="001C2D6F" w:rsidP="00C81F67">
            <w:pPr>
              <w:pStyle w:val="a7"/>
              <w:jc w:val="both"/>
              <w:rPr>
                <w:rFonts w:ascii="Times New Roman" w:hAnsi="Times New Roman"/>
                <w:sz w:val="24"/>
                <w:szCs w:val="24"/>
                <w:lang w:eastAsia="uk-UA"/>
              </w:rPr>
            </w:pPr>
            <w:r w:rsidRPr="00C81F67">
              <w:rPr>
                <w:rFonts w:ascii="Times New Roman" w:hAnsi="Times New Roman"/>
                <w:b/>
                <w:bCs/>
                <w:color w:val="000000"/>
                <w:sz w:val="24"/>
                <w:szCs w:val="24"/>
              </w:rPr>
              <w:t>Вимоги до переліку обладнання</w:t>
            </w:r>
            <w:r>
              <w:rPr>
                <w:rFonts w:ascii="Times New Roman" w:hAnsi="Times New Roman"/>
                <w:b/>
                <w:bCs/>
                <w:color w:val="000000"/>
                <w:sz w:val="24"/>
                <w:szCs w:val="24"/>
              </w:rPr>
              <w:t xml:space="preserve"> </w:t>
            </w:r>
            <w:r w:rsidRPr="001C2D6F">
              <w:rPr>
                <w:rFonts w:ascii="Times New Roman" w:hAnsi="Times New Roman"/>
                <w:b/>
                <w:color w:val="000000"/>
                <w:sz w:val="24"/>
                <w:szCs w:val="24"/>
                <w:shd w:val="clear" w:color="auto" w:fill="FFFFFF"/>
                <w:lang/>
              </w:rPr>
              <w:t>в</w:t>
            </w:r>
            <w:r w:rsidRPr="001C2D6F">
              <w:rPr>
                <w:rFonts w:ascii="Times New Roman" w:hAnsi="Times New Roman"/>
                <w:b/>
                <w:color w:val="000000"/>
                <w:sz w:val="24"/>
                <w:szCs w:val="24"/>
                <w:shd w:val="clear" w:color="auto" w:fill="FFFFFF"/>
                <w:lang/>
              </w:rPr>
              <w:t xml:space="preserve"> операційному та пологовому блоці:</w:t>
            </w: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наркозний апарат/станція;</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монітор фетальний для використання під час пологів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вакуум-екстрактор плода;</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система моніторингу фізіологічних показників одного пацієнта (</w:t>
            </w:r>
            <w:proofErr w:type="spellStart"/>
            <w:r w:rsidRPr="00C81F67">
              <w:rPr>
                <w:rFonts w:ascii="Times New Roman" w:hAnsi="Times New Roman"/>
                <w:color w:val="000000"/>
                <w:sz w:val="24"/>
                <w:szCs w:val="24"/>
                <w:lang w:eastAsia="uk-UA"/>
              </w:rPr>
              <w:t>неінвазивний</w:t>
            </w:r>
            <w:proofErr w:type="spellEnd"/>
            <w:r w:rsidRPr="00C81F67">
              <w:rPr>
                <w:rFonts w:ascii="Times New Roman" w:hAnsi="Times New Roman"/>
                <w:color w:val="000000"/>
                <w:sz w:val="24"/>
                <w:szCs w:val="24"/>
                <w:lang w:eastAsia="uk-UA"/>
              </w:rPr>
              <w:t xml:space="preserve"> АТ, ЧСС, ЕКГ, SpO2, 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proofErr w:type="spellStart"/>
            <w:r w:rsidRPr="00C81F67">
              <w:rPr>
                <w:rFonts w:ascii="Times New Roman" w:hAnsi="Times New Roman"/>
                <w:color w:val="000000"/>
                <w:sz w:val="24"/>
                <w:szCs w:val="24"/>
                <w:lang w:eastAsia="uk-UA"/>
              </w:rPr>
              <w:t>пульсоксиметр</w:t>
            </w:r>
            <w:proofErr w:type="spellEnd"/>
            <w:r w:rsidRPr="00C81F67">
              <w:rPr>
                <w:rFonts w:ascii="Times New Roman" w:hAnsi="Times New Roman"/>
                <w:color w:val="000000"/>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 </w:t>
            </w:r>
            <w:proofErr w:type="spellStart"/>
            <w:r w:rsidRPr="00C81F67">
              <w:rPr>
                <w:rFonts w:ascii="Times New Roman" w:hAnsi="Times New Roman"/>
                <w:color w:val="000000"/>
                <w:sz w:val="24"/>
                <w:szCs w:val="24"/>
                <w:lang w:eastAsia="uk-UA"/>
              </w:rPr>
              <w:t>пульсоксиметр</w:t>
            </w:r>
            <w:proofErr w:type="spellEnd"/>
            <w:r w:rsidRPr="00C81F67">
              <w:rPr>
                <w:rFonts w:ascii="Times New Roman" w:hAnsi="Times New Roman"/>
                <w:color w:val="000000"/>
                <w:sz w:val="24"/>
                <w:szCs w:val="24"/>
                <w:lang w:eastAsia="uk-UA"/>
              </w:rPr>
              <w:t xml:space="preserve"> з </w:t>
            </w:r>
            <w:proofErr w:type="spellStart"/>
            <w:r w:rsidRPr="00C81F67">
              <w:rPr>
                <w:rFonts w:ascii="Times New Roman" w:hAnsi="Times New Roman"/>
                <w:color w:val="000000"/>
                <w:sz w:val="24"/>
                <w:szCs w:val="24"/>
                <w:lang w:eastAsia="uk-UA"/>
              </w:rPr>
              <w:t>неонатальним</w:t>
            </w:r>
            <w:proofErr w:type="spellEnd"/>
            <w:r w:rsidRPr="00C81F67">
              <w:rPr>
                <w:rFonts w:ascii="Times New Roman" w:hAnsi="Times New Roman"/>
                <w:color w:val="000000"/>
                <w:sz w:val="24"/>
                <w:szCs w:val="24"/>
                <w:lang w:eastAsia="uk-UA"/>
              </w:rPr>
              <w:t xml:space="preserve"> датчиком;</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автоматичний дозатор лікувальних речовин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lastRenderedPageBreak/>
              <w:t>аспіратор (відсмоктувач)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обладнання для обігріву пацієнта на операційному столі;</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установка променевого тепла та/або інші джерела тепла – щонайменше 3;</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термометр безконтактний;</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ліжко-</w:t>
            </w:r>
            <w:proofErr w:type="spellStart"/>
            <w:r w:rsidRPr="00C81F67">
              <w:rPr>
                <w:rFonts w:ascii="Times New Roman" w:hAnsi="Times New Roman"/>
                <w:color w:val="000000"/>
                <w:sz w:val="24"/>
                <w:szCs w:val="24"/>
                <w:lang w:eastAsia="uk-UA"/>
              </w:rPr>
              <w:t>трансформер</w:t>
            </w:r>
            <w:proofErr w:type="spellEnd"/>
            <w:r w:rsidRPr="00C81F67">
              <w:rPr>
                <w:rFonts w:ascii="Times New Roman" w:hAnsi="Times New Roman"/>
                <w:color w:val="000000"/>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ларингоскоп з набором клинків для дорослих;</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ларингоскоп з набором клинків для новонароджених;</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мішок ручної вентиляції </w:t>
            </w:r>
            <w:proofErr w:type="spellStart"/>
            <w:r w:rsidRPr="00C81F67">
              <w:rPr>
                <w:rFonts w:ascii="Times New Roman" w:hAnsi="Times New Roman"/>
                <w:color w:val="000000"/>
                <w:sz w:val="24"/>
                <w:szCs w:val="24"/>
                <w:lang w:eastAsia="uk-UA"/>
              </w:rPr>
              <w:t>легенів</w:t>
            </w:r>
            <w:proofErr w:type="spellEnd"/>
            <w:r w:rsidRPr="00C81F67">
              <w:rPr>
                <w:rFonts w:ascii="Times New Roman" w:hAnsi="Times New Roman"/>
                <w:color w:val="000000"/>
                <w:sz w:val="24"/>
                <w:szCs w:val="24"/>
                <w:lang w:eastAsia="uk-UA"/>
              </w:rPr>
              <w:t xml:space="preserve"> та/або реанімаційна Т-система для новонароджених;</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 набір (укладка) для реанімації для дорослих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ваги електронні для новонароджених – щонайменше 3;</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набір для проведення первинної реанімації новонароджених – щонайменше 3;</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апарат для вимірювання артеріального тиску.</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1C2D6F" w:rsidTr="00270BA0">
        <w:trPr>
          <w:gridAfter w:val="1"/>
          <w:wAfter w:w="3543" w:type="dxa"/>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1C2D6F" w:rsidRPr="001C2D6F" w:rsidRDefault="001C2D6F" w:rsidP="00C81F67">
            <w:pPr>
              <w:pStyle w:val="a7"/>
              <w:jc w:val="both"/>
              <w:rPr>
                <w:rFonts w:ascii="Times New Roman" w:hAnsi="Times New Roman"/>
                <w:sz w:val="24"/>
                <w:szCs w:val="24"/>
                <w:lang w:eastAsia="uk-UA"/>
              </w:rPr>
            </w:pPr>
            <w:r w:rsidRPr="00C81F67">
              <w:rPr>
                <w:rFonts w:ascii="Times New Roman" w:hAnsi="Times New Roman"/>
                <w:b/>
                <w:bCs/>
                <w:color w:val="000000"/>
                <w:sz w:val="24"/>
                <w:szCs w:val="24"/>
              </w:rPr>
              <w:t>Вимоги до переліку обладнання</w:t>
            </w:r>
            <w:r>
              <w:rPr>
                <w:rFonts w:ascii="Times New Roman" w:hAnsi="Times New Roman"/>
                <w:b/>
                <w:bCs/>
                <w:color w:val="000000"/>
                <w:sz w:val="24"/>
                <w:szCs w:val="24"/>
              </w:rPr>
              <w:t xml:space="preserve"> </w:t>
            </w:r>
            <w:bookmarkStart w:id="0" w:name="_GoBack"/>
            <w:r w:rsidRPr="001C2D6F">
              <w:rPr>
                <w:rFonts w:ascii="Times New Roman" w:hAnsi="Times New Roman"/>
                <w:b/>
                <w:color w:val="000000"/>
                <w:sz w:val="24"/>
                <w:szCs w:val="24"/>
                <w:shd w:val="clear" w:color="auto" w:fill="FFFFFF"/>
                <w:lang/>
              </w:rPr>
              <w:t>в</w:t>
            </w:r>
            <w:r w:rsidRPr="001C2D6F">
              <w:rPr>
                <w:rFonts w:ascii="Times New Roman" w:hAnsi="Times New Roman"/>
                <w:b/>
                <w:color w:val="000000"/>
                <w:sz w:val="24"/>
                <w:szCs w:val="24"/>
                <w:shd w:val="clear" w:color="auto" w:fill="FFFFFF"/>
                <w:lang/>
              </w:rPr>
              <w:t xml:space="preserve"> палатах сумісного перебування матері та дитини</w:t>
            </w:r>
            <w:r w:rsidRPr="001C2D6F">
              <w:rPr>
                <w:rFonts w:ascii="Times New Roman" w:hAnsi="Times New Roman"/>
                <w:b/>
                <w:color w:val="000000"/>
                <w:sz w:val="24"/>
                <w:szCs w:val="24"/>
                <w:shd w:val="clear" w:color="auto" w:fill="FFFFFF"/>
              </w:rPr>
              <w:t>:</w:t>
            </w:r>
            <w:bookmarkEnd w:id="0"/>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proofErr w:type="spellStart"/>
            <w:r w:rsidRPr="00C81F67">
              <w:rPr>
                <w:rFonts w:ascii="Times New Roman" w:hAnsi="Times New Roman"/>
                <w:color w:val="000000"/>
                <w:sz w:val="24"/>
                <w:szCs w:val="24"/>
                <w:lang w:eastAsia="uk-UA"/>
              </w:rPr>
              <w:t>білірубінометр</w:t>
            </w:r>
            <w:proofErr w:type="spellEnd"/>
            <w:r w:rsidRPr="00C81F67">
              <w:rPr>
                <w:rFonts w:ascii="Times New Roman" w:hAnsi="Times New Roman"/>
                <w:color w:val="000000"/>
                <w:sz w:val="24"/>
                <w:szCs w:val="24"/>
                <w:lang w:eastAsia="uk-UA"/>
              </w:rPr>
              <w:t xml:space="preserve"> </w:t>
            </w:r>
            <w:proofErr w:type="spellStart"/>
            <w:r w:rsidRPr="00C81F67">
              <w:rPr>
                <w:rFonts w:ascii="Times New Roman" w:hAnsi="Times New Roman"/>
                <w:color w:val="000000"/>
                <w:sz w:val="24"/>
                <w:szCs w:val="24"/>
                <w:lang w:eastAsia="uk-UA"/>
              </w:rPr>
              <w:t>транскутантний</w:t>
            </w:r>
            <w:proofErr w:type="spellEnd"/>
            <w:r w:rsidRPr="00C81F67">
              <w:rPr>
                <w:rFonts w:ascii="Times New Roman" w:hAnsi="Times New Roman"/>
                <w:color w:val="000000"/>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лампа фототерапії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автоматичний дозатор лікувальних речовин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набір (укладка) для реанімації новонароджених;</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lastRenderedPageBreak/>
              <w:t>апарат для вимірювання артеріального тиску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термометр безконтактний для новонароджених;</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ваги електронні для новонароджених;</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proofErr w:type="spellStart"/>
            <w:r w:rsidRPr="00C81F67">
              <w:rPr>
                <w:rFonts w:ascii="Times New Roman" w:hAnsi="Times New Roman"/>
                <w:color w:val="000000"/>
                <w:sz w:val="24"/>
                <w:szCs w:val="24"/>
                <w:lang w:eastAsia="uk-UA"/>
              </w:rPr>
              <w:t>глюкометр</w:t>
            </w:r>
            <w:proofErr w:type="spellEnd"/>
            <w:r w:rsidRPr="00C81F67">
              <w:rPr>
                <w:rFonts w:ascii="Times New Roman" w:hAnsi="Times New Roman"/>
                <w:color w:val="000000"/>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proofErr w:type="spellStart"/>
            <w:r w:rsidRPr="00C81F67">
              <w:rPr>
                <w:rFonts w:ascii="Times New Roman" w:hAnsi="Times New Roman"/>
                <w:color w:val="000000"/>
                <w:sz w:val="24"/>
                <w:szCs w:val="24"/>
                <w:lang w:eastAsia="uk-UA"/>
              </w:rPr>
              <w:t>молоковідсмоктувач</w:t>
            </w:r>
            <w:proofErr w:type="spellEnd"/>
            <w:r w:rsidRPr="00C81F67">
              <w:rPr>
                <w:rFonts w:ascii="Times New Roman" w:hAnsi="Times New Roman"/>
                <w:color w:val="000000"/>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505A10">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біохімічний аналізатор;</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гематологічний аналізатор.</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jc w:val="both"/>
              <w:rPr>
                <w:rFonts w:ascii="Times New Roman" w:hAnsi="Times New Roman"/>
                <w:sz w:val="24"/>
                <w:szCs w:val="24"/>
                <w:lang w:eastAsia="uk-UA"/>
              </w:rPr>
            </w:pPr>
          </w:p>
        </w:tc>
      </w:tr>
      <w:tr w:rsidR="00C81F67" w:rsidTr="00B95B63">
        <w:trPr>
          <w:gridAfter w:val="1"/>
          <w:wAfter w:w="3543" w:type="dxa"/>
          <w:trHeight w:val="51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C81F67" w:rsidRPr="00C81F67" w:rsidRDefault="00C81F67" w:rsidP="00505A10">
            <w:pPr>
              <w:pStyle w:val="a7"/>
              <w:spacing w:before="120"/>
              <w:jc w:val="both"/>
              <w:rPr>
                <w:rFonts w:ascii="Times New Roman" w:hAnsi="Times New Roman"/>
                <w:b/>
                <w:bCs/>
                <w:color w:val="000000"/>
                <w:sz w:val="24"/>
                <w:szCs w:val="24"/>
              </w:rPr>
            </w:pPr>
            <w:r w:rsidRPr="00C81F67">
              <w:rPr>
                <w:rFonts w:ascii="Times New Roman" w:hAnsi="Times New Roman"/>
                <w:b/>
                <w:bCs/>
                <w:color w:val="000000"/>
                <w:sz w:val="24"/>
                <w:szCs w:val="24"/>
              </w:rPr>
              <w:t>ДОДАТКОВІ Вимоги до переліку обладнання</w:t>
            </w: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апарат ЕКГ з можливістю </w:t>
            </w:r>
            <w:proofErr w:type="spellStart"/>
            <w:r w:rsidRPr="00C81F67">
              <w:rPr>
                <w:rFonts w:ascii="Times New Roman" w:hAnsi="Times New Roman"/>
                <w:color w:val="000000"/>
                <w:sz w:val="24"/>
                <w:szCs w:val="24"/>
                <w:lang w:eastAsia="uk-UA"/>
              </w:rPr>
              <w:t>Холтерівського</w:t>
            </w:r>
            <w:proofErr w:type="spellEnd"/>
            <w:r w:rsidRPr="00C81F67">
              <w:rPr>
                <w:rFonts w:ascii="Times New Roman" w:hAnsi="Times New Roman"/>
                <w:color w:val="000000"/>
                <w:sz w:val="24"/>
                <w:szCs w:val="24"/>
                <w:lang w:eastAsia="uk-UA"/>
              </w:rPr>
              <w:t xml:space="preserve"> </w:t>
            </w:r>
            <w:proofErr w:type="spellStart"/>
            <w:r w:rsidRPr="00C81F67">
              <w:rPr>
                <w:rFonts w:ascii="Times New Roman" w:hAnsi="Times New Roman"/>
                <w:color w:val="000000"/>
                <w:sz w:val="24"/>
                <w:szCs w:val="24"/>
                <w:lang w:eastAsia="uk-UA"/>
              </w:rPr>
              <w:t>моніторування</w:t>
            </w:r>
            <w:proofErr w:type="spellEnd"/>
            <w:r w:rsidRPr="00C81F67">
              <w:rPr>
                <w:rFonts w:ascii="Times New Roman" w:hAnsi="Times New Roman"/>
                <w:color w:val="000000"/>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монітор фетальний, для </w:t>
            </w:r>
            <w:proofErr w:type="spellStart"/>
            <w:r w:rsidRPr="00C81F67">
              <w:rPr>
                <w:rFonts w:ascii="Times New Roman" w:hAnsi="Times New Roman"/>
                <w:color w:val="000000"/>
                <w:sz w:val="24"/>
                <w:szCs w:val="24"/>
                <w:lang w:eastAsia="uk-UA"/>
              </w:rPr>
              <w:t>одноплідної</w:t>
            </w:r>
            <w:proofErr w:type="spellEnd"/>
            <w:r w:rsidRPr="00C81F67">
              <w:rPr>
                <w:rFonts w:ascii="Times New Roman" w:hAnsi="Times New Roman"/>
                <w:color w:val="000000"/>
                <w:sz w:val="24"/>
                <w:szCs w:val="24"/>
                <w:lang w:eastAsia="uk-UA"/>
              </w:rPr>
              <w:t xml:space="preserve"> вагітності;</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монітор фетальний, для </w:t>
            </w:r>
            <w:proofErr w:type="spellStart"/>
            <w:r w:rsidRPr="00C81F67">
              <w:rPr>
                <w:rFonts w:ascii="Times New Roman" w:hAnsi="Times New Roman"/>
                <w:color w:val="000000"/>
                <w:sz w:val="24"/>
                <w:szCs w:val="24"/>
                <w:lang w:eastAsia="uk-UA"/>
              </w:rPr>
              <w:t>двоплодної</w:t>
            </w:r>
            <w:proofErr w:type="spellEnd"/>
            <w:r w:rsidRPr="00C81F67">
              <w:rPr>
                <w:rFonts w:ascii="Times New Roman" w:hAnsi="Times New Roman"/>
                <w:color w:val="000000"/>
                <w:sz w:val="24"/>
                <w:szCs w:val="24"/>
                <w:lang w:eastAsia="uk-UA"/>
              </w:rPr>
              <w:t xml:space="preserve"> вагітності;</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монітор фетальний з можливістю запису ЕКГ плода;</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24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 система ультразвукової візуалізації з можливістю проведення досліджень жінкам (експертного класу).</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апарат для інгаляційного наркозу; </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апарат УЗД портативний для досліджень в акушерстві і гінекології;</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апарат високочастотної електрохірургії або </w:t>
            </w:r>
            <w:proofErr w:type="spellStart"/>
            <w:r w:rsidRPr="00C81F67">
              <w:rPr>
                <w:rFonts w:ascii="Times New Roman" w:hAnsi="Times New Roman"/>
                <w:color w:val="000000"/>
                <w:sz w:val="24"/>
                <w:szCs w:val="24"/>
                <w:lang w:eastAsia="uk-UA"/>
              </w:rPr>
              <w:t>аргоно-плазменного</w:t>
            </w:r>
            <w:proofErr w:type="spellEnd"/>
            <w:r w:rsidRPr="00C81F67">
              <w:rPr>
                <w:rFonts w:ascii="Times New Roman" w:hAnsi="Times New Roman"/>
                <w:color w:val="000000"/>
                <w:sz w:val="24"/>
                <w:szCs w:val="24"/>
                <w:lang w:eastAsia="uk-UA"/>
              </w:rPr>
              <w:t xml:space="preserve"> зварювання тканин;</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proofErr w:type="spellStart"/>
            <w:r w:rsidRPr="00C81F67">
              <w:rPr>
                <w:rFonts w:ascii="Times New Roman" w:hAnsi="Times New Roman"/>
                <w:color w:val="000000"/>
                <w:sz w:val="24"/>
                <w:szCs w:val="24"/>
                <w:lang w:eastAsia="uk-UA"/>
              </w:rPr>
              <w:t>блендер</w:t>
            </w:r>
            <w:proofErr w:type="spellEnd"/>
            <w:r w:rsidRPr="00C81F67">
              <w:rPr>
                <w:rFonts w:ascii="Times New Roman" w:hAnsi="Times New Roman"/>
                <w:color w:val="000000"/>
                <w:sz w:val="24"/>
                <w:szCs w:val="24"/>
                <w:lang w:eastAsia="uk-UA"/>
              </w:rPr>
              <w:t xml:space="preserve"> для змішування киснево-повітряної суміші – щонайменше 3;</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ліжко-</w:t>
            </w:r>
            <w:proofErr w:type="spellStart"/>
            <w:r w:rsidRPr="00C81F67">
              <w:rPr>
                <w:rFonts w:ascii="Times New Roman" w:hAnsi="Times New Roman"/>
                <w:color w:val="000000"/>
                <w:sz w:val="24"/>
                <w:szCs w:val="24"/>
                <w:lang w:eastAsia="uk-UA"/>
              </w:rPr>
              <w:t>трансформер</w:t>
            </w:r>
            <w:proofErr w:type="spellEnd"/>
            <w:r w:rsidRPr="00C81F67">
              <w:rPr>
                <w:rFonts w:ascii="Times New Roman" w:hAnsi="Times New Roman"/>
                <w:color w:val="000000"/>
                <w:sz w:val="24"/>
                <w:szCs w:val="24"/>
                <w:lang w:eastAsia="uk-UA"/>
              </w:rPr>
              <w:t xml:space="preserve">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система підігріву </w:t>
            </w:r>
            <w:proofErr w:type="spellStart"/>
            <w:r w:rsidRPr="00C81F67">
              <w:rPr>
                <w:rFonts w:ascii="Times New Roman" w:hAnsi="Times New Roman"/>
                <w:color w:val="000000"/>
                <w:sz w:val="24"/>
                <w:szCs w:val="24"/>
                <w:lang w:eastAsia="uk-UA"/>
              </w:rPr>
              <w:t>інфузійних</w:t>
            </w:r>
            <w:proofErr w:type="spellEnd"/>
            <w:r w:rsidRPr="00C81F67">
              <w:rPr>
                <w:rFonts w:ascii="Times New Roman" w:hAnsi="Times New Roman"/>
                <w:color w:val="000000"/>
                <w:sz w:val="24"/>
                <w:szCs w:val="24"/>
                <w:lang w:eastAsia="uk-UA"/>
              </w:rPr>
              <w:t xml:space="preserve"> середовищ;</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відкрита реанімаційна система – щонайменше 3;</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обладнання для проведення СРАР терапії з використанням Т-</w:t>
            </w:r>
            <w:proofErr w:type="spellStart"/>
            <w:r w:rsidRPr="00C81F67">
              <w:rPr>
                <w:rFonts w:ascii="Times New Roman" w:hAnsi="Times New Roman"/>
                <w:color w:val="000000"/>
                <w:sz w:val="24"/>
                <w:szCs w:val="24"/>
                <w:lang w:eastAsia="uk-UA"/>
              </w:rPr>
              <w:t>коннектора</w:t>
            </w:r>
            <w:proofErr w:type="spellEnd"/>
            <w:r w:rsidRPr="00C81F67">
              <w:rPr>
                <w:rFonts w:ascii="Times New Roman" w:hAnsi="Times New Roman"/>
                <w:color w:val="000000"/>
                <w:sz w:val="24"/>
                <w:szCs w:val="24"/>
                <w:lang w:eastAsia="uk-UA"/>
              </w:rPr>
              <w:t xml:space="preserve"> – щонайменше 2;</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555"/>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транспортний </w:t>
            </w:r>
            <w:proofErr w:type="spellStart"/>
            <w:r w:rsidRPr="00C81F67">
              <w:rPr>
                <w:rFonts w:ascii="Times New Roman" w:hAnsi="Times New Roman"/>
                <w:color w:val="000000"/>
                <w:sz w:val="24"/>
                <w:szCs w:val="24"/>
                <w:lang w:eastAsia="uk-UA"/>
              </w:rPr>
              <w:t>кувез</w:t>
            </w:r>
            <w:proofErr w:type="spellEnd"/>
            <w:r w:rsidRPr="00C81F67">
              <w:rPr>
                <w:rFonts w:ascii="Times New Roman" w:hAnsi="Times New Roman"/>
                <w:color w:val="000000"/>
                <w:sz w:val="24"/>
                <w:szCs w:val="24"/>
                <w:lang w:eastAsia="uk-UA"/>
              </w:rPr>
              <w:t>.</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RPr="003939D5" w:rsidTr="0064288E">
        <w:trPr>
          <w:gridAfter w:val="1"/>
          <w:wAfter w:w="3543" w:type="dxa"/>
          <w:trHeight w:val="5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C81F67" w:rsidRPr="00505A10" w:rsidRDefault="00C81F67" w:rsidP="00505A10">
            <w:pPr>
              <w:spacing w:after="0" w:line="240" w:lineRule="auto"/>
              <w:ind w:left="360"/>
              <w:jc w:val="both"/>
              <w:rPr>
                <w:rFonts w:ascii="Times New Roman" w:hAnsi="Times New Roman"/>
                <w:color w:val="000000"/>
                <w:sz w:val="24"/>
                <w:szCs w:val="24"/>
                <w:lang w:eastAsia="uk-UA"/>
              </w:rPr>
            </w:pPr>
            <w:r w:rsidRPr="00505A10">
              <w:rPr>
                <w:rFonts w:ascii="Times New Roman" w:hAnsi="Times New Roman"/>
                <w:b/>
                <w:color w:val="000000"/>
                <w:sz w:val="24"/>
                <w:szCs w:val="24"/>
                <w:lang w:eastAsia="uk-UA"/>
              </w:rPr>
              <w:lastRenderedPageBreak/>
              <w:t>Включення місць надання послуг в ліцензію на медичну практику.</w:t>
            </w: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Чи включене обране місце надання послуг в ліцензію на медичну практику?</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акушерство і гінекологія</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анестезіологія</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 xml:space="preserve">Наявність ліцензії на провадження господарської діяльності з медичної практики за спеціальністю дитяча анестезіологія та/або </w:t>
            </w:r>
            <w:proofErr w:type="spellStart"/>
            <w:r w:rsidRPr="00C81F67">
              <w:rPr>
                <w:rFonts w:ascii="Times New Roman" w:hAnsi="Times New Roman"/>
                <w:color w:val="000000"/>
                <w:sz w:val="24"/>
                <w:szCs w:val="24"/>
                <w:lang w:eastAsia="uk-UA"/>
              </w:rPr>
              <w:t>неонатологія</w:t>
            </w:r>
            <w:proofErr w:type="spellEnd"/>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713813">
        <w:trPr>
          <w:gridAfter w:val="1"/>
          <w:wAfter w:w="3543" w:type="dxa"/>
          <w:trHeight w:val="828"/>
        </w:trPr>
        <w:tc>
          <w:tcPr>
            <w:tcW w:w="6379" w:type="dxa"/>
            <w:tcBorders>
              <w:top w:val="single" w:sz="4" w:space="0" w:color="auto"/>
              <w:left w:val="single" w:sz="4" w:space="0" w:color="auto"/>
              <w:bottom w:val="single" w:sz="4" w:space="0" w:color="auto"/>
              <w:right w:val="single" w:sz="4" w:space="0" w:color="auto"/>
            </w:tcBorders>
            <w:shd w:val="clear" w:color="auto" w:fill="auto"/>
          </w:tcPr>
          <w:p w:rsidR="00C81F67" w:rsidRPr="00C81F67" w:rsidRDefault="00C81F67" w:rsidP="00C81F67">
            <w:pPr>
              <w:pStyle w:val="a7"/>
              <w:numPr>
                <w:ilvl w:val="0"/>
                <w:numId w:val="9"/>
              </w:numPr>
              <w:spacing w:after="0" w:line="240" w:lineRule="auto"/>
              <w:jc w:val="both"/>
              <w:rPr>
                <w:rFonts w:ascii="Times New Roman" w:hAnsi="Times New Roman"/>
                <w:color w:val="000000"/>
                <w:sz w:val="24"/>
                <w:szCs w:val="24"/>
                <w:lang w:eastAsia="uk-UA"/>
              </w:rPr>
            </w:pPr>
            <w:r w:rsidRPr="00C81F67">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260" w:type="dxa"/>
            <w:tcBorders>
              <w:top w:val="single" w:sz="4" w:space="0" w:color="auto"/>
              <w:left w:val="single" w:sz="4" w:space="0" w:color="auto"/>
              <w:bottom w:val="single" w:sz="4" w:space="0" w:color="auto"/>
              <w:right w:val="single" w:sz="4" w:space="0" w:color="auto"/>
            </w:tcBorders>
          </w:tcPr>
          <w:p w:rsidR="00C81F67" w:rsidRDefault="00C81F67" w:rsidP="00C81F67">
            <w:pPr>
              <w:pStyle w:val="a7"/>
              <w:spacing w:after="0" w:line="240" w:lineRule="auto"/>
              <w:rPr>
                <w:rFonts w:ascii="Times New Roman" w:hAnsi="Times New Roman"/>
                <w:color w:val="000000"/>
                <w:sz w:val="24"/>
                <w:szCs w:val="24"/>
                <w:lang w:eastAsia="uk-UA"/>
              </w:rPr>
            </w:pPr>
          </w:p>
        </w:tc>
      </w:tr>
      <w:tr w:rsidR="00C81F67" w:rsidTr="00B95B63">
        <w:trPr>
          <w:gridAfter w:val="1"/>
          <w:wAfter w:w="3543" w:type="dxa"/>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C81F67" w:rsidRDefault="00C81F67" w:rsidP="00C81F67">
            <w:pPr>
              <w:pStyle w:val="a7"/>
              <w:spacing w:after="0" w:line="240" w:lineRule="auto"/>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D35808" w:rsidRDefault="00D35808">
      <w:pPr>
        <w:jc w:val="both"/>
        <w:rPr>
          <w:rFonts w:ascii="Times New Roman" w:hAnsi="Times New Roman"/>
          <w:sz w:val="24"/>
          <w:szCs w:val="24"/>
        </w:rPr>
      </w:pPr>
    </w:p>
    <w:p w:rsidR="00D35808" w:rsidRDefault="001B25A5">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firstRow="1" w:lastRow="0" w:firstColumn="1" w:lastColumn="0" w:noHBand="0" w:noVBand="1"/>
      </w:tblPr>
      <w:tblGrid>
        <w:gridCol w:w="9781"/>
      </w:tblGrid>
      <w:tr w:rsidR="00D35808">
        <w:trPr>
          <w:trHeight w:val="276"/>
        </w:trPr>
        <w:tc>
          <w:tcPr>
            <w:tcW w:w="9781" w:type="dxa"/>
            <w:tcBorders>
              <w:top w:val="nil"/>
              <w:left w:val="nil"/>
              <w:bottom w:val="nil"/>
              <w:right w:val="nil"/>
            </w:tcBorders>
            <w:shd w:val="clear" w:color="auto" w:fill="auto"/>
            <w:hideMark/>
          </w:tcPr>
          <w:p w:rsidR="00D35808" w:rsidRDefault="001B25A5">
            <w:pPr>
              <w:spacing w:after="0" w:line="240" w:lineRule="auto"/>
              <w:jc w:val="center"/>
              <w:rPr>
                <w:color w:val="000000"/>
                <w:sz w:val="20"/>
                <w:szCs w:val="20"/>
                <w:lang w:eastAsia="uk-UA"/>
              </w:rPr>
            </w:pPr>
            <w:r>
              <w:rPr>
                <w:color w:val="000000"/>
                <w:sz w:val="20"/>
                <w:szCs w:val="20"/>
                <w:lang w:eastAsia="uk-UA"/>
              </w:rPr>
              <w:t>_______________________________________________________</w:t>
            </w:r>
          </w:p>
        </w:tc>
      </w:tr>
    </w:tbl>
    <w:p w:rsidR="0027121A" w:rsidRDefault="0027121A">
      <w:pPr>
        <w:jc w:val="center"/>
      </w:pPr>
    </w:p>
    <w:p w:rsidR="00A878BE" w:rsidRDefault="00A878BE">
      <w:pPr>
        <w:jc w:val="center"/>
      </w:pPr>
    </w:p>
    <w:sectPr w:rsidR="00A878BE" w:rsidSect="0027121A">
      <w:headerReference w:type="default" r:id="rId8"/>
      <w:pgSz w:w="11906" w:h="16838"/>
      <w:pgMar w:top="850" w:right="850" w:bottom="850"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D00" w:rsidRDefault="00387D00">
      <w:pPr>
        <w:spacing w:after="0" w:line="240" w:lineRule="auto"/>
      </w:pPr>
    </w:p>
  </w:endnote>
  <w:endnote w:type="continuationSeparator" w:id="0">
    <w:p w:rsidR="00387D00" w:rsidRDefault="00387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D00" w:rsidRDefault="00387D00">
      <w:pPr>
        <w:spacing w:after="0" w:line="240" w:lineRule="auto"/>
      </w:pPr>
    </w:p>
  </w:footnote>
  <w:footnote w:type="continuationSeparator" w:id="0">
    <w:p w:rsidR="00387D00" w:rsidRDefault="00387D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34775"/>
      <w:docPartObj>
        <w:docPartGallery w:val="Page Numbers (Top of Page)"/>
        <w:docPartUnique/>
      </w:docPartObj>
    </w:sdtPr>
    <w:sdtEndPr/>
    <w:sdtContent>
      <w:p w:rsidR="0027121A" w:rsidRDefault="0027121A">
        <w:pPr>
          <w:pStyle w:val="a3"/>
          <w:jc w:val="center"/>
        </w:pPr>
        <w:r>
          <w:fldChar w:fldCharType="begin"/>
        </w:r>
        <w:r>
          <w:instrText>PAGE   \* MERGEFORMAT</w:instrText>
        </w:r>
        <w:r>
          <w:fldChar w:fldCharType="separate"/>
        </w:r>
        <w:r w:rsidR="001C2D6F" w:rsidRPr="001C2D6F">
          <w:rPr>
            <w:noProof/>
            <w:lang w:val="ru-RU"/>
          </w:rPr>
          <w:t>6</w:t>
        </w:r>
        <w:r>
          <w:fldChar w:fldCharType="end"/>
        </w:r>
      </w:p>
    </w:sdtContent>
  </w:sdt>
  <w:p w:rsidR="0027121A" w:rsidRDefault="002712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4F6"/>
    <w:multiLevelType w:val="hybridMultilevel"/>
    <w:tmpl w:val="FF4A5C48"/>
    <w:lvl w:ilvl="0" w:tplc="FBC67DD6">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FB0ECD"/>
    <w:multiLevelType w:val="hybridMultilevel"/>
    <w:tmpl w:val="49B05F42"/>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B680B75"/>
    <w:multiLevelType w:val="hybridMultilevel"/>
    <w:tmpl w:val="A30A4CB0"/>
    <w:lvl w:ilvl="0" w:tplc="8BDE64C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7F61A9"/>
    <w:multiLevelType w:val="hybridMultilevel"/>
    <w:tmpl w:val="79B81ABA"/>
    <w:lvl w:ilvl="0" w:tplc="96001FA6">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7F221AD"/>
    <w:multiLevelType w:val="hybridMultilevel"/>
    <w:tmpl w:val="776CEE38"/>
    <w:lvl w:ilvl="0" w:tplc="22D2286C">
      <w:start w:val="1"/>
      <w:numFmt w:val="decimal"/>
      <w:suff w:val="space"/>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5" w15:restartNumberingAfterBreak="0">
    <w:nsid w:val="36F76EB4"/>
    <w:multiLevelType w:val="hybridMultilevel"/>
    <w:tmpl w:val="116245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110425A"/>
    <w:multiLevelType w:val="multilevel"/>
    <w:tmpl w:val="56E8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093D00"/>
    <w:multiLevelType w:val="hybridMultilevel"/>
    <w:tmpl w:val="89F4E0C6"/>
    <w:lvl w:ilvl="0" w:tplc="FB64E494">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6B22F73"/>
    <w:multiLevelType w:val="hybridMultilevel"/>
    <w:tmpl w:val="F488CBFA"/>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695E057B"/>
    <w:multiLevelType w:val="hybridMultilevel"/>
    <w:tmpl w:val="9008ECA8"/>
    <w:lvl w:ilvl="0" w:tplc="9FF4E10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7"/>
  </w:num>
  <w:num w:numId="6">
    <w:abstractNumId w:val="9"/>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08"/>
    <w:rsid w:val="000341AB"/>
    <w:rsid w:val="00073C73"/>
    <w:rsid w:val="000B36AF"/>
    <w:rsid w:val="001B25A5"/>
    <w:rsid w:val="001C2D6F"/>
    <w:rsid w:val="00251353"/>
    <w:rsid w:val="0027121A"/>
    <w:rsid w:val="003374DD"/>
    <w:rsid w:val="00387D00"/>
    <w:rsid w:val="003939D5"/>
    <w:rsid w:val="003E7276"/>
    <w:rsid w:val="0042454D"/>
    <w:rsid w:val="004629BC"/>
    <w:rsid w:val="00505A10"/>
    <w:rsid w:val="00644932"/>
    <w:rsid w:val="006B4140"/>
    <w:rsid w:val="00713813"/>
    <w:rsid w:val="00855AFF"/>
    <w:rsid w:val="009823AD"/>
    <w:rsid w:val="00990ED1"/>
    <w:rsid w:val="009A0EBF"/>
    <w:rsid w:val="00A878BE"/>
    <w:rsid w:val="00AA6F6F"/>
    <w:rsid w:val="00B95B63"/>
    <w:rsid w:val="00BB4D55"/>
    <w:rsid w:val="00BF5870"/>
    <w:rsid w:val="00C81F67"/>
    <w:rsid w:val="00D130A6"/>
    <w:rsid w:val="00D25F05"/>
    <w:rsid w:val="00D35808"/>
    <w:rsid w:val="00D876B7"/>
    <w:rsid w:val="00DB2539"/>
    <w:rsid w:val="00E06887"/>
    <w:rsid w:val="00F11AC6"/>
    <w:rsid w:val="00FE5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E2C3"/>
  <w15:docId w15:val="{ED2F0B47-DCB7-4D47-B248-AFA917C9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5084">
      <w:bodyDiv w:val="1"/>
      <w:marLeft w:val="0"/>
      <w:marRight w:val="0"/>
      <w:marTop w:val="0"/>
      <w:marBottom w:val="0"/>
      <w:divBdr>
        <w:top w:val="none" w:sz="0" w:space="0" w:color="auto"/>
        <w:left w:val="none" w:sz="0" w:space="0" w:color="auto"/>
        <w:bottom w:val="none" w:sz="0" w:space="0" w:color="auto"/>
        <w:right w:val="none" w:sz="0" w:space="0" w:color="auto"/>
      </w:divBdr>
    </w:div>
    <w:div w:id="148248932">
      <w:bodyDiv w:val="1"/>
      <w:marLeft w:val="0"/>
      <w:marRight w:val="0"/>
      <w:marTop w:val="0"/>
      <w:marBottom w:val="0"/>
      <w:divBdr>
        <w:top w:val="none" w:sz="0" w:space="0" w:color="auto"/>
        <w:left w:val="none" w:sz="0" w:space="0" w:color="auto"/>
        <w:bottom w:val="none" w:sz="0" w:space="0" w:color="auto"/>
        <w:right w:val="none" w:sz="0" w:space="0" w:color="auto"/>
      </w:divBdr>
    </w:div>
    <w:div w:id="180048696">
      <w:bodyDiv w:val="1"/>
      <w:marLeft w:val="0"/>
      <w:marRight w:val="0"/>
      <w:marTop w:val="0"/>
      <w:marBottom w:val="0"/>
      <w:divBdr>
        <w:top w:val="none" w:sz="0" w:space="0" w:color="auto"/>
        <w:left w:val="none" w:sz="0" w:space="0" w:color="auto"/>
        <w:bottom w:val="none" w:sz="0" w:space="0" w:color="auto"/>
        <w:right w:val="none" w:sz="0" w:space="0" w:color="auto"/>
      </w:divBdr>
    </w:div>
    <w:div w:id="474417981">
      <w:bodyDiv w:val="1"/>
      <w:marLeft w:val="0"/>
      <w:marRight w:val="0"/>
      <w:marTop w:val="0"/>
      <w:marBottom w:val="0"/>
      <w:divBdr>
        <w:top w:val="none" w:sz="0" w:space="0" w:color="auto"/>
        <w:left w:val="none" w:sz="0" w:space="0" w:color="auto"/>
        <w:bottom w:val="none" w:sz="0" w:space="0" w:color="auto"/>
        <w:right w:val="none" w:sz="0" w:space="0" w:color="auto"/>
      </w:divBdr>
    </w:div>
    <w:div w:id="575895390">
      <w:bodyDiv w:val="1"/>
      <w:marLeft w:val="0"/>
      <w:marRight w:val="0"/>
      <w:marTop w:val="0"/>
      <w:marBottom w:val="0"/>
      <w:divBdr>
        <w:top w:val="none" w:sz="0" w:space="0" w:color="auto"/>
        <w:left w:val="none" w:sz="0" w:space="0" w:color="auto"/>
        <w:bottom w:val="none" w:sz="0" w:space="0" w:color="auto"/>
        <w:right w:val="none" w:sz="0" w:space="0" w:color="auto"/>
      </w:divBdr>
    </w:div>
    <w:div w:id="590162366">
      <w:bodyDiv w:val="1"/>
      <w:marLeft w:val="0"/>
      <w:marRight w:val="0"/>
      <w:marTop w:val="0"/>
      <w:marBottom w:val="0"/>
      <w:divBdr>
        <w:top w:val="none" w:sz="0" w:space="0" w:color="auto"/>
        <w:left w:val="none" w:sz="0" w:space="0" w:color="auto"/>
        <w:bottom w:val="none" w:sz="0" w:space="0" w:color="auto"/>
        <w:right w:val="none" w:sz="0" w:space="0" w:color="auto"/>
      </w:divBdr>
    </w:div>
    <w:div w:id="596521553">
      <w:bodyDiv w:val="1"/>
      <w:marLeft w:val="0"/>
      <w:marRight w:val="0"/>
      <w:marTop w:val="0"/>
      <w:marBottom w:val="0"/>
      <w:divBdr>
        <w:top w:val="none" w:sz="0" w:space="0" w:color="auto"/>
        <w:left w:val="none" w:sz="0" w:space="0" w:color="auto"/>
        <w:bottom w:val="none" w:sz="0" w:space="0" w:color="auto"/>
        <w:right w:val="none" w:sz="0" w:space="0" w:color="auto"/>
      </w:divBdr>
    </w:div>
    <w:div w:id="643435414">
      <w:bodyDiv w:val="1"/>
      <w:marLeft w:val="0"/>
      <w:marRight w:val="0"/>
      <w:marTop w:val="0"/>
      <w:marBottom w:val="0"/>
      <w:divBdr>
        <w:top w:val="none" w:sz="0" w:space="0" w:color="auto"/>
        <w:left w:val="none" w:sz="0" w:space="0" w:color="auto"/>
        <w:bottom w:val="none" w:sz="0" w:space="0" w:color="auto"/>
        <w:right w:val="none" w:sz="0" w:space="0" w:color="auto"/>
      </w:divBdr>
    </w:div>
    <w:div w:id="652373021">
      <w:bodyDiv w:val="1"/>
      <w:marLeft w:val="0"/>
      <w:marRight w:val="0"/>
      <w:marTop w:val="0"/>
      <w:marBottom w:val="0"/>
      <w:divBdr>
        <w:top w:val="none" w:sz="0" w:space="0" w:color="auto"/>
        <w:left w:val="none" w:sz="0" w:space="0" w:color="auto"/>
        <w:bottom w:val="none" w:sz="0" w:space="0" w:color="auto"/>
        <w:right w:val="none" w:sz="0" w:space="0" w:color="auto"/>
      </w:divBdr>
    </w:div>
    <w:div w:id="660278723">
      <w:bodyDiv w:val="1"/>
      <w:marLeft w:val="0"/>
      <w:marRight w:val="0"/>
      <w:marTop w:val="0"/>
      <w:marBottom w:val="0"/>
      <w:divBdr>
        <w:top w:val="none" w:sz="0" w:space="0" w:color="auto"/>
        <w:left w:val="none" w:sz="0" w:space="0" w:color="auto"/>
        <w:bottom w:val="none" w:sz="0" w:space="0" w:color="auto"/>
        <w:right w:val="none" w:sz="0" w:space="0" w:color="auto"/>
      </w:divBdr>
    </w:div>
    <w:div w:id="674188789">
      <w:bodyDiv w:val="1"/>
      <w:marLeft w:val="0"/>
      <w:marRight w:val="0"/>
      <w:marTop w:val="0"/>
      <w:marBottom w:val="0"/>
      <w:divBdr>
        <w:top w:val="none" w:sz="0" w:space="0" w:color="auto"/>
        <w:left w:val="none" w:sz="0" w:space="0" w:color="auto"/>
        <w:bottom w:val="none" w:sz="0" w:space="0" w:color="auto"/>
        <w:right w:val="none" w:sz="0" w:space="0" w:color="auto"/>
      </w:divBdr>
    </w:div>
    <w:div w:id="676613956">
      <w:bodyDiv w:val="1"/>
      <w:marLeft w:val="0"/>
      <w:marRight w:val="0"/>
      <w:marTop w:val="0"/>
      <w:marBottom w:val="0"/>
      <w:divBdr>
        <w:top w:val="none" w:sz="0" w:space="0" w:color="auto"/>
        <w:left w:val="none" w:sz="0" w:space="0" w:color="auto"/>
        <w:bottom w:val="none" w:sz="0" w:space="0" w:color="auto"/>
        <w:right w:val="none" w:sz="0" w:space="0" w:color="auto"/>
      </w:divBdr>
    </w:div>
    <w:div w:id="727339888">
      <w:bodyDiv w:val="1"/>
      <w:marLeft w:val="0"/>
      <w:marRight w:val="0"/>
      <w:marTop w:val="0"/>
      <w:marBottom w:val="0"/>
      <w:divBdr>
        <w:top w:val="none" w:sz="0" w:space="0" w:color="auto"/>
        <w:left w:val="none" w:sz="0" w:space="0" w:color="auto"/>
        <w:bottom w:val="none" w:sz="0" w:space="0" w:color="auto"/>
        <w:right w:val="none" w:sz="0" w:space="0" w:color="auto"/>
      </w:divBdr>
    </w:div>
    <w:div w:id="727412444">
      <w:bodyDiv w:val="1"/>
      <w:marLeft w:val="0"/>
      <w:marRight w:val="0"/>
      <w:marTop w:val="0"/>
      <w:marBottom w:val="0"/>
      <w:divBdr>
        <w:top w:val="none" w:sz="0" w:space="0" w:color="auto"/>
        <w:left w:val="none" w:sz="0" w:space="0" w:color="auto"/>
        <w:bottom w:val="none" w:sz="0" w:space="0" w:color="auto"/>
        <w:right w:val="none" w:sz="0" w:space="0" w:color="auto"/>
      </w:divBdr>
    </w:div>
    <w:div w:id="737825211">
      <w:bodyDiv w:val="1"/>
      <w:marLeft w:val="0"/>
      <w:marRight w:val="0"/>
      <w:marTop w:val="0"/>
      <w:marBottom w:val="0"/>
      <w:divBdr>
        <w:top w:val="none" w:sz="0" w:space="0" w:color="auto"/>
        <w:left w:val="none" w:sz="0" w:space="0" w:color="auto"/>
        <w:bottom w:val="none" w:sz="0" w:space="0" w:color="auto"/>
        <w:right w:val="none" w:sz="0" w:space="0" w:color="auto"/>
      </w:divBdr>
    </w:div>
    <w:div w:id="742947858">
      <w:bodyDiv w:val="1"/>
      <w:marLeft w:val="0"/>
      <w:marRight w:val="0"/>
      <w:marTop w:val="0"/>
      <w:marBottom w:val="0"/>
      <w:divBdr>
        <w:top w:val="none" w:sz="0" w:space="0" w:color="auto"/>
        <w:left w:val="none" w:sz="0" w:space="0" w:color="auto"/>
        <w:bottom w:val="none" w:sz="0" w:space="0" w:color="auto"/>
        <w:right w:val="none" w:sz="0" w:space="0" w:color="auto"/>
      </w:divBdr>
    </w:div>
    <w:div w:id="766540971">
      <w:bodyDiv w:val="1"/>
      <w:marLeft w:val="0"/>
      <w:marRight w:val="0"/>
      <w:marTop w:val="0"/>
      <w:marBottom w:val="0"/>
      <w:divBdr>
        <w:top w:val="none" w:sz="0" w:space="0" w:color="auto"/>
        <w:left w:val="none" w:sz="0" w:space="0" w:color="auto"/>
        <w:bottom w:val="none" w:sz="0" w:space="0" w:color="auto"/>
        <w:right w:val="none" w:sz="0" w:space="0" w:color="auto"/>
      </w:divBdr>
    </w:div>
    <w:div w:id="836768577">
      <w:bodyDiv w:val="1"/>
      <w:marLeft w:val="0"/>
      <w:marRight w:val="0"/>
      <w:marTop w:val="0"/>
      <w:marBottom w:val="0"/>
      <w:divBdr>
        <w:top w:val="none" w:sz="0" w:space="0" w:color="auto"/>
        <w:left w:val="none" w:sz="0" w:space="0" w:color="auto"/>
        <w:bottom w:val="none" w:sz="0" w:space="0" w:color="auto"/>
        <w:right w:val="none" w:sz="0" w:space="0" w:color="auto"/>
      </w:divBdr>
    </w:div>
    <w:div w:id="846137390">
      <w:bodyDiv w:val="1"/>
      <w:marLeft w:val="0"/>
      <w:marRight w:val="0"/>
      <w:marTop w:val="0"/>
      <w:marBottom w:val="0"/>
      <w:divBdr>
        <w:top w:val="none" w:sz="0" w:space="0" w:color="auto"/>
        <w:left w:val="none" w:sz="0" w:space="0" w:color="auto"/>
        <w:bottom w:val="none" w:sz="0" w:space="0" w:color="auto"/>
        <w:right w:val="none" w:sz="0" w:space="0" w:color="auto"/>
      </w:divBdr>
    </w:div>
    <w:div w:id="906182237">
      <w:bodyDiv w:val="1"/>
      <w:marLeft w:val="0"/>
      <w:marRight w:val="0"/>
      <w:marTop w:val="0"/>
      <w:marBottom w:val="0"/>
      <w:divBdr>
        <w:top w:val="none" w:sz="0" w:space="0" w:color="auto"/>
        <w:left w:val="none" w:sz="0" w:space="0" w:color="auto"/>
        <w:bottom w:val="none" w:sz="0" w:space="0" w:color="auto"/>
        <w:right w:val="none" w:sz="0" w:space="0" w:color="auto"/>
      </w:divBdr>
    </w:div>
    <w:div w:id="975261775">
      <w:bodyDiv w:val="1"/>
      <w:marLeft w:val="0"/>
      <w:marRight w:val="0"/>
      <w:marTop w:val="0"/>
      <w:marBottom w:val="0"/>
      <w:divBdr>
        <w:top w:val="none" w:sz="0" w:space="0" w:color="auto"/>
        <w:left w:val="none" w:sz="0" w:space="0" w:color="auto"/>
        <w:bottom w:val="none" w:sz="0" w:space="0" w:color="auto"/>
        <w:right w:val="none" w:sz="0" w:space="0" w:color="auto"/>
      </w:divBdr>
    </w:div>
    <w:div w:id="1095975171">
      <w:bodyDiv w:val="1"/>
      <w:marLeft w:val="0"/>
      <w:marRight w:val="0"/>
      <w:marTop w:val="0"/>
      <w:marBottom w:val="0"/>
      <w:divBdr>
        <w:top w:val="none" w:sz="0" w:space="0" w:color="auto"/>
        <w:left w:val="none" w:sz="0" w:space="0" w:color="auto"/>
        <w:bottom w:val="none" w:sz="0" w:space="0" w:color="auto"/>
        <w:right w:val="none" w:sz="0" w:space="0" w:color="auto"/>
      </w:divBdr>
    </w:div>
    <w:div w:id="1124690199">
      <w:bodyDiv w:val="1"/>
      <w:marLeft w:val="0"/>
      <w:marRight w:val="0"/>
      <w:marTop w:val="0"/>
      <w:marBottom w:val="0"/>
      <w:divBdr>
        <w:top w:val="none" w:sz="0" w:space="0" w:color="auto"/>
        <w:left w:val="none" w:sz="0" w:space="0" w:color="auto"/>
        <w:bottom w:val="none" w:sz="0" w:space="0" w:color="auto"/>
        <w:right w:val="none" w:sz="0" w:space="0" w:color="auto"/>
      </w:divBdr>
    </w:div>
    <w:div w:id="1231817064">
      <w:bodyDiv w:val="1"/>
      <w:marLeft w:val="0"/>
      <w:marRight w:val="0"/>
      <w:marTop w:val="0"/>
      <w:marBottom w:val="0"/>
      <w:divBdr>
        <w:top w:val="none" w:sz="0" w:space="0" w:color="auto"/>
        <w:left w:val="none" w:sz="0" w:space="0" w:color="auto"/>
        <w:bottom w:val="none" w:sz="0" w:space="0" w:color="auto"/>
        <w:right w:val="none" w:sz="0" w:space="0" w:color="auto"/>
      </w:divBdr>
    </w:div>
    <w:div w:id="1252818566">
      <w:bodyDiv w:val="1"/>
      <w:marLeft w:val="0"/>
      <w:marRight w:val="0"/>
      <w:marTop w:val="0"/>
      <w:marBottom w:val="0"/>
      <w:divBdr>
        <w:top w:val="none" w:sz="0" w:space="0" w:color="auto"/>
        <w:left w:val="none" w:sz="0" w:space="0" w:color="auto"/>
        <w:bottom w:val="none" w:sz="0" w:space="0" w:color="auto"/>
        <w:right w:val="none" w:sz="0" w:space="0" w:color="auto"/>
      </w:divBdr>
    </w:div>
    <w:div w:id="1256357191">
      <w:bodyDiv w:val="1"/>
      <w:marLeft w:val="0"/>
      <w:marRight w:val="0"/>
      <w:marTop w:val="0"/>
      <w:marBottom w:val="0"/>
      <w:divBdr>
        <w:top w:val="none" w:sz="0" w:space="0" w:color="auto"/>
        <w:left w:val="none" w:sz="0" w:space="0" w:color="auto"/>
        <w:bottom w:val="none" w:sz="0" w:space="0" w:color="auto"/>
        <w:right w:val="none" w:sz="0" w:space="0" w:color="auto"/>
      </w:divBdr>
    </w:div>
    <w:div w:id="1263298275">
      <w:bodyDiv w:val="1"/>
      <w:marLeft w:val="0"/>
      <w:marRight w:val="0"/>
      <w:marTop w:val="0"/>
      <w:marBottom w:val="0"/>
      <w:divBdr>
        <w:top w:val="none" w:sz="0" w:space="0" w:color="auto"/>
        <w:left w:val="none" w:sz="0" w:space="0" w:color="auto"/>
        <w:bottom w:val="none" w:sz="0" w:space="0" w:color="auto"/>
        <w:right w:val="none" w:sz="0" w:space="0" w:color="auto"/>
      </w:divBdr>
    </w:div>
    <w:div w:id="1295600610">
      <w:bodyDiv w:val="1"/>
      <w:marLeft w:val="0"/>
      <w:marRight w:val="0"/>
      <w:marTop w:val="0"/>
      <w:marBottom w:val="0"/>
      <w:divBdr>
        <w:top w:val="none" w:sz="0" w:space="0" w:color="auto"/>
        <w:left w:val="none" w:sz="0" w:space="0" w:color="auto"/>
        <w:bottom w:val="none" w:sz="0" w:space="0" w:color="auto"/>
        <w:right w:val="none" w:sz="0" w:space="0" w:color="auto"/>
      </w:divBdr>
    </w:div>
    <w:div w:id="1323386605">
      <w:bodyDiv w:val="1"/>
      <w:marLeft w:val="0"/>
      <w:marRight w:val="0"/>
      <w:marTop w:val="0"/>
      <w:marBottom w:val="0"/>
      <w:divBdr>
        <w:top w:val="none" w:sz="0" w:space="0" w:color="auto"/>
        <w:left w:val="none" w:sz="0" w:space="0" w:color="auto"/>
        <w:bottom w:val="none" w:sz="0" w:space="0" w:color="auto"/>
        <w:right w:val="none" w:sz="0" w:space="0" w:color="auto"/>
      </w:divBdr>
    </w:div>
    <w:div w:id="1390879831">
      <w:bodyDiv w:val="1"/>
      <w:marLeft w:val="0"/>
      <w:marRight w:val="0"/>
      <w:marTop w:val="0"/>
      <w:marBottom w:val="0"/>
      <w:divBdr>
        <w:top w:val="none" w:sz="0" w:space="0" w:color="auto"/>
        <w:left w:val="none" w:sz="0" w:space="0" w:color="auto"/>
        <w:bottom w:val="none" w:sz="0" w:space="0" w:color="auto"/>
        <w:right w:val="none" w:sz="0" w:space="0" w:color="auto"/>
      </w:divBdr>
    </w:div>
    <w:div w:id="1401824505">
      <w:bodyDiv w:val="1"/>
      <w:marLeft w:val="0"/>
      <w:marRight w:val="0"/>
      <w:marTop w:val="0"/>
      <w:marBottom w:val="0"/>
      <w:divBdr>
        <w:top w:val="none" w:sz="0" w:space="0" w:color="auto"/>
        <w:left w:val="none" w:sz="0" w:space="0" w:color="auto"/>
        <w:bottom w:val="none" w:sz="0" w:space="0" w:color="auto"/>
        <w:right w:val="none" w:sz="0" w:space="0" w:color="auto"/>
      </w:divBdr>
    </w:div>
    <w:div w:id="1599823933">
      <w:bodyDiv w:val="1"/>
      <w:marLeft w:val="0"/>
      <w:marRight w:val="0"/>
      <w:marTop w:val="0"/>
      <w:marBottom w:val="0"/>
      <w:divBdr>
        <w:top w:val="none" w:sz="0" w:space="0" w:color="auto"/>
        <w:left w:val="none" w:sz="0" w:space="0" w:color="auto"/>
        <w:bottom w:val="none" w:sz="0" w:space="0" w:color="auto"/>
        <w:right w:val="none" w:sz="0" w:space="0" w:color="auto"/>
      </w:divBdr>
    </w:div>
    <w:div w:id="1658337292">
      <w:bodyDiv w:val="1"/>
      <w:marLeft w:val="0"/>
      <w:marRight w:val="0"/>
      <w:marTop w:val="0"/>
      <w:marBottom w:val="0"/>
      <w:divBdr>
        <w:top w:val="none" w:sz="0" w:space="0" w:color="auto"/>
        <w:left w:val="none" w:sz="0" w:space="0" w:color="auto"/>
        <w:bottom w:val="none" w:sz="0" w:space="0" w:color="auto"/>
        <w:right w:val="none" w:sz="0" w:space="0" w:color="auto"/>
      </w:divBdr>
    </w:div>
    <w:div w:id="1660959674">
      <w:bodyDiv w:val="1"/>
      <w:marLeft w:val="0"/>
      <w:marRight w:val="0"/>
      <w:marTop w:val="0"/>
      <w:marBottom w:val="0"/>
      <w:divBdr>
        <w:top w:val="none" w:sz="0" w:space="0" w:color="auto"/>
        <w:left w:val="none" w:sz="0" w:space="0" w:color="auto"/>
        <w:bottom w:val="none" w:sz="0" w:space="0" w:color="auto"/>
        <w:right w:val="none" w:sz="0" w:space="0" w:color="auto"/>
      </w:divBdr>
    </w:div>
    <w:div w:id="1717192845">
      <w:bodyDiv w:val="1"/>
      <w:marLeft w:val="0"/>
      <w:marRight w:val="0"/>
      <w:marTop w:val="0"/>
      <w:marBottom w:val="0"/>
      <w:divBdr>
        <w:top w:val="none" w:sz="0" w:space="0" w:color="auto"/>
        <w:left w:val="none" w:sz="0" w:space="0" w:color="auto"/>
        <w:bottom w:val="none" w:sz="0" w:space="0" w:color="auto"/>
        <w:right w:val="none" w:sz="0" w:space="0" w:color="auto"/>
      </w:divBdr>
    </w:div>
    <w:div w:id="1744643164">
      <w:bodyDiv w:val="1"/>
      <w:marLeft w:val="0"/>
      <w:marRight w:val="0"/>
      <w:marTop w:val="0"/>
      <w:marBottom w:val="0"/>
      <w:divBdr>
        <w:top w:val="none" w:sz="0" w:space="0" w:color="auto"/>
        <w:left w:val="none" w:sz="0" w:space="0" w:color="auto"/>
        <w:bottom w:val="none" w:sz="0" w:space="0" w:color="auto"/>
        <w:right w:val="none" w:sz="0" w:space="0" w:color="auto"/>
      </w:divBdr>
    </w:div>
    <w:div w:id="1805780060">
      <w:bodyDiv w:val="1"/>
      <w:marLeft w:val="0"/>
      <w:marRight w:val="0"/>
      <w:marTop w:val="0"/>
      <w:marBottom w:val="0"/>
      <w:divBdr>
        <w:top w:val="none" w:sz="0" w:space="0" w:color="auto"/>
        <w:left w:val="none" w:sz="0" w:space="0" w:color="auto"/>
        <w:bottom w:val="none" w:sz="0" w:space="0" w:color="auto"/>
        <w:right w:val="none" w:sz="0" w:space="0" w:color="auto"/>
      </w:divBdr>
    </w:div>
    <w:div w:id="1813405517">
      <w:bodyDiv w:val="1"/>
      <w:marLeft w:val="0"/>
      <w:marRight w:val="0"/>
      <w:marTop w:val="0"/>
      <w:marBottom w:val="0"/>
      <w:divBdr>
        <w:top w:val="none" w:sz="0" w:space="0" w:color="auto"/>
        <w:left w:val="none" w:sz="0" w:space="0" w:color="auto"/>
        <w:bottom w:val="none" w:sz="0" w:space="0" w:color="auto"/>
        <w:right w:val="none" w:sz="0" w:space="0" w:color="auto"/>
      </w:divBdr>
    </w:div>
    <w:div w:id="1818256214">
      <w:bodyDiv w:val="1"/>
      <w:marLeft w:val="0"/>
      <w:marRight w:val="0"/>
      <w:marTop w:val="0"/>
      <w:marBottom w:val="0"/>
      <w:divBdr>
        <w:top w:val="none" w:sz="0" w:space="0" w:color="auto"/>
        <w:left w:val="none" w:sz="0" w:space="0" w:color="auto"/>
        <w:bottom w:val="none" w:sz="0" w:space="0" w:color="auto"/>
        <w:right w:val="none" w:sz="0" w:space="0" w:color="auto"/>
      </w:divBdr>
    </w:div>
    <w:div w:id="1908148811">
      <w:bodyDiv w:val="1"/>
      <w:marLeft w:val="0"/>
      <w:marRight w:val="0"/>
      <w:marTop w:val="0"/>
      <w:marBottom w:val="0"/>
      <w:divBdr>
        <w:top w:val="none" w:sz="0" w:space="0" w:color="auto"/>
        <w:left w:val="none" w:sz="0" w:space="0" w:color="auto"/>
        <w:bottom w:val="none" w:sz="0" w:space="0" w:color="auto"/>
        <w:right w:val="none" w:sz="0" w:space="0" w:color="auto"/>
      </w:divBdr>
    </w:div>
    <w:div w:id="1957053486">
      <w:bodyDiv w:val="1"/>
      <w:marLeft w:val="0"/>
      <w:marRight w:val="0"/>
      <w:marTop w:val="0"/>
      <w:marBottom w:val="0"/>
      <w:divBdr>
        <w:top w:val="none" w:sz="0" w:space="0" w:color="auto"/>
        <w:left w:val="none" w:sz="0" w:space="0" w:color="auto"/>
        <w:bottom w:val="none" w:sz="0" w:space="0" w:color="auto"/>
        <w:right w:val="none" w:sz="0" w:space="0" w:color="auto"/>
      </w:divBdr>
    </w:div>
    <w:div w:id="1960184892">
      <w:bodyDiv w:val="1"/>
      <w:marLeft w:val="0"/>
      <w:marRight w:val="0"/>
      <w:marTop w:val="0"/>
      <w:marBottom w:val="0"/>
      <w:divBdr>
        <w:top w:val="none" w:sz="0" w:space="0" w:color="auto"/>
        <w:left w:val="none" w:sz="0" w:space="0" w:color="auto"/>
        <w:bottom w:val="none" w:sz="0" w:space="0" w:color="auto"/>
        <w:right w:val="none" w:sz="0" w:space="0" w:color="auto"/>
      </w:divBdr>
    </w:div>
    <w:div w:id="1964846650">
      <w:bodyDiv w:val="1"/>
      <w:marLeft w:val="0"/>
      <w:marRight w:val="0"/>
      <w:marTop w:val="0"/>
      <w:marBottom w:val="0"/>
      <w:divBdr>
        <w:top w:val="none" w:sz="0" w:space="0" w:color="auto"/>
        <w:left w:val="none" w:sz="0" w:space="0" w:color="auto"/>
        <w:bottom w:val="none" w:sz="0" w:space="0" w:color="auto"/>
        <w:right w:val="none" w:sz="0" w:space="0" w:color="auto"/>
      </w:divBdr>
    </w:div>
    <w:div w:id="2021421963">
      <w:bodyDiv w:val="1"/>
      <w:marLeft w:val="0"/>
      <w:marRight w:val="0"/>
      <w:marTop w:val="0"/>
      <w:marBottom w:val="0"/>
      <w:divBdr>
        <w:top w:val="none" w:sz="0" w:space="0" w:color="auto"/>
        <w:left w:val="none" w:sz="0" w:space="0" w:color="auto"/>
        <w:bottom w:val="none" w:sz="0" w:space="0" w:color="auto"/>
        <w:right w:val="none" w:sz="0" w:space="0" w:color="auto"/>
      </w:divBdr>
    </w:div>
    <w:div w:id="2026056068">
      <w:bodyDiv w:val="1"/>
      <w:marLeft w:val="0"/>
      <w:marRight w:val="0"/>
      <w:marTop w:val="0"/>
      <w:marBottom w:val="0"/>
      <w:divBdr>
        <w:top w:val="none" w:sz="0" w:space="0" w:color="auto"/>
        <w:left w:val="none" w:sz="0" w:space="0" w:color="auto"/>
        <w:bottom w:val="none" w:sz="0" w:space="0" w:color="auto"/>
        <w:right w:val="none" w:sz="0" w:space="0" w:color="auto"/>
      </w:divBdr>
    </w:div>
    <w:div w:id="2030980963">
      <w:bodyDiv w:val="1"/>
      <w:marLeft w:val="0"/>
      <w:marRight w:val="0"/>
      <w:marTop w:val="0"/>
      <w:marBottom w:val="0"/>
      <w:divBdr>
        <w:top w:val="none" w:sz="0" w:space="0" w:color="auto"/>
        <w:left w:val="none" w:sz="0" w:space="0" w:color="auto"/>
        <w:bottom w:val="none" w:sz="0" w:space="0" w:color="auto"/>
        <w:right w:val="none" w:sz="0" w:space="0" w:color="auto"/>
      </w:divBdr>
    </w:div>
    <w:div w:id="2105151059">
      <w:bodyDiv w:val="1"/>
      <w:marLeft w:val="0"/>
      <w:marRight w:val="0"/>
      <w:marTop w:val="0"/>
      <w:marBottom w:val="0"/>
      <w:divBdr>
        <w:top w:val="none" w:sz="0" w:space="0" w:color="auto"/>
        <w:left w:val="none" w:sz="0" w:space="0" w:color="auto"/>
        <w:bottom w:val="none" w:sz="0" w:space="0" w:color="auto"/>
        <w:right w:val="none" w:sz="0" w:space="0" w:color="auto"/>
      </w:divBdr>
    </w:div>
    <w:div w:id="2132244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4234-BFA4-463F-854A-7352C2AE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12309</Words>
  <Characters>7017</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3</cp:revision>
  <dcterms:created xsi:type="dcterms:W3CDTF">2021-11-30T08:56:00Z</dcterms:created>
  <dcterms:modified xsi:type="dcterms:W3CDTF">2021-11-30T11:49:00Z</dcterms:modified>
</cp:coreProperties>
</file>