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7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ОГОЛОШЕННЯ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про укладення договорів про медичне обслуговування населення за програмою медичних гарантій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щодо  надання медичних послуг  «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00000008" w14:textId="5D54203A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від </w:t>
      </w:r>
      <w:r w:rsidR="00B3780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03.0</w:t>
      </w:r>
      <w:r w:rsidR="00B3780C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  <w:t>7</w:t>
      </w:r>
      <w:r w:rsidR="00B3780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.202</w:t>
      </w:r>
      <w:r w:rsidR="00B3780C">
        <w:rPr>
          <w:rFonts w:ascii="Times New Roman" w:eastAsia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року </w:t>
      </w:r>
    </w:p>
    <w:p w14:paraId="00000009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C" w14:textId="77777777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Подання пропозицій та їх розгляд</w:t>
      </w:r>
    </w:p>
    <w:p w14:paraId="0000000D" w14:textId="7FA12DE6" w:rsidR="006F0B51" w:rsidRDefault="009D2FA0" w:rsidP="0034273D">
      <w:pPr>
        <w:numPr>
          <w:ilvl w:val="0"/>
          <w:numId w:val="4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Строк подання пропозиції спливає </w:t>
      </w:r>
      <w:r w:rsidR="00A332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о </w:t>
      </w:r>
      <w:r w:rsidR="00471D37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332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годині </w:t>
      </w:r>
      <w:r w:rsidR="00471D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</w:t>
      </w:r>
      <w:r w:rsidR="00A3320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0 хвилин за київським часом </w:t>
      </w:r>
      <w:r w:rsidR="00471D3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br/>
        <w:t>03</w:t>
      </w:r>
      <w:r w:rsidR="00B3780C" w:rsidRPr="004E57D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B3780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липня</w:t>
      </w:r>
      <w:r w:rsidR="00B3780C" w:rsidRPr="004E5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 року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E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Пропозиції на укладення договору, у тому числі з усунутими недоліками (повторні), подані після закінчення строку подання, не розглядаються.</w:t>
      </w:r>
    </w:p>
    <w:p w14:paraId="0000000F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Якщо суб’єкту господарювання надіслано повідомлення про виправлення помилок у його пропозиції після граничної дати подання пропозицій, суб’єкт господарювання має право подати оновлену пропозицію протягом двох робочих днів з дня надіслання НСЗУ повідомлення про виправлення помилок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0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Заявник подає до НСЗУ пропозицію (заяву та додатки до неї) в електронній формі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шляхом заповнення електронних полів.</w:t>
      </w:r>
    </w:p>
    <w:p w14:paraId="00000011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Суб’єкт господарювання, який бажає укласти договір з НСЗУ на визначених в оголошенні умовах, до подання пропозиції повинен забезпечити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про:</w:t>
      </w:r>
    </w:p>
    <w:p w14:paraId="00000012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суб’єкт господарювання, місця надання ним медичних послуг та медичне обладнання, зазначене в оголошенні;</w:t>
      </w:r>
    </w:p>
    <w:p w14:paraId="00000013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 ліцензію на провадження господарської діяльності з медичної практики (дата, строк дії, номер наказу, номер ліцензії та вид господарської діяльності, на право здійснення якого видано ліцензію)</w:t>
      </w:r>
    </w:p>
    <w:p w14:paraId="00000014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суб’єкти господарювання, які будуть залучені до виконання договору (підрядники);</w:t>
      </w:r>
    </w:p>
    <w:p w14:paraId="00000015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уповноважених осіб та медичних працівників, які будуть залучені до укладення або виконання договору.</w:t>
      </w:r>
    </w:p>
    <w:p w14:paraId="00000016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УВАГА: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 разі коли після подання пропозиції зазначена інформація змінюється, суб’єкт господарювання повинен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у той же день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внести відповідні зміни до електронної системи охорони здоров’я.</w:t>
      </w:r>
    </w:p>
    <w:p w14:paraId="00000017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Примітка: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внесення до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електронної системи охорони здоров’я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актуальної інформації про медичне обладнання, визначене в цьому Оголошенні, є обов’язковим за умови наявності відповідної технічної можливості 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електронній системі охорони здоров’я.</w:t>
      </w:r>
    </w:p>
    <w:p w14:paraId="00000018" w14:textId="3AB8165B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НСЗУ розглядає пропозиції про укладення договору  до</w:t>
      </w:r>
      <w:r w:rsidR="00B762C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71D37" w:rsidRPr="00471D3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31 липня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2020 року включно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19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A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Умови закупівлі медичних послуг, які будуть надаватись за Договором </w:t>
      </w:r>
    </w:p>
    <w:p w14:paraId="0000001B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6F0B51" w:rsidRPr="009D2FA0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FA0"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наявність необхідного для надання послуг медичного обладнання і персоналу та відповідати наступним умовам надання відповідних медичних послуг.</w:t>
      </w:r>
    </w:p>
    <w:p w14:paraId="0000001D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magenta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1E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Умови надання послуги: </w:t>
      </w: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амбулаторно (в тому числі в умовах приймального відділення), за місцем проживання (перебування) пацієнта або з використанням засобів телекомунікації / </w:t>
      </w:r>
      <w:proofErr w:type="spellStart"/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телемедичних</w:t>
      </w:r>
      <w:proofErr w:type="spellEnd"/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систем (за рішенням лікуючого лікаря).</w:t>
      </w:r>
    </w:p>
    <w:p w14:paraId="0000001F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20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Підстави надання послуги:</w:t>
      </w:r>
    </w:p>
    <w:p w14:paraId="00000021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лікаря з надання ПМД, з яким укладено декларацію про вибір лікаря;</w:t>
      </w:r>
    </w:p>
    <w:p w14:paraId="00000022" w14:textId="6DAAEFD0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="00073DAF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</w:t>
      </w: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лікуючого лікаря;</w:t>
      </w:r>
    </w:p>
    <w:p w14:paraId="00000023" w14:textId="32908F2D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●</w:t>
      </w:r>
      <w:r w:rsidR="00073DAF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лікаря-акушера-гінеколога, лікаря-гінеколога дитячого та підліткового віку, лікаря-педіатра, лікаря-психіатра, лікаря-психіатра дитячого, лікаря-психіатра підліткового, лікаря-нарколога, лікаря-стоматолога, лікаря-стоматолога дитячого;</w:t>
      </w:r>
    </w:p>
    <w:p w14:paraId="00000024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до лікаря, у якого пацієнт із хронічними захворюваннями перебуває під медичним наглядом;</w:t>
      </w:r>
    </w:p>
    <w:p w14:paraId="00000025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●</w:t>
      </w:r>
      <w:r w:rsidRPr="009D2FA0"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     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самозвернення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при невідкладному стані.</w:t>
      </w:r>
    </w:p>
    <w:p w14:paraId="00000026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0000027" w14:textId="7777777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Вимоги до спеціалізації та кількості фахівців:</w:t>
      </w:r>
    </w:p>
    <w:p w14:paraId="00000028" w14:textId="77777777" w:rsidR="006F0B51" w:rsidRPr="009D2FA0" w:rsidRDefault="009D2FA0" w:rsidP="0034273D">
      <w:pPr>
        <w:numPr>
          <w:ilvl w:val="0"/>
          <w:numId w:val="2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Лікар-акушер-гінеколог та/або лікар-алерголог, та/або лікар-гастроентеролог, та/або лікар-гематолог, та/або лікар-генетик,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дерматовенеролог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лікар-ендокринолог,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ендоскопіст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лікар-кардіолог, та/або лікар-ревматолог, та/або лікар-кардіолог інтервенційний, та/або лікар кардіолог-електрофізіолог,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комбустіолог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лікар-невропатолог, та/або лікар-нефролог, та/або лікар-ортопед-травматолог, та/або лікар-отоларинголог, та/або лікар-офтальмолог, та/або лікар-психолог, та/або лікар-психіатр, та/або лікар-нарколог,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пульмонолог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лікар-терапевт, та/або лікар-рентгенолог,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рефлексотерапевт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та/або лікар-стоматолог, та/або лікар-стоматолог-терапевт, та/або лікар-стоматолог-хірург, та/або лікар з ультразвукової діагностики, та/або лікар-уролог, та/або лікар-фізіотерапевт, та/або лікар-анестезіолог, та/або лікар-гінеколог-онколог, та/або лікар з функціональної діагностики, та/або лікар-фтизіатр, та/або лікар-хірург, та/або лікар-хірург-проктолог, та/або лікар-хірург-онколог, та/або лікар-радіолог, та/або лікар-хірург судинний, та/або лікар-хірург серцево-судинний, та/або лікар-хірург 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торакальний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 з лікувальної фізкультури і спортивної медицини, та/або лікар з лікувальної фізкультури, та/або лікар-нейрохірург, та/або лікар-онколог, та/або лікар-імунолог, та/або лікар фізичної та реабілітаційної медицини, та/або лікар-імунолог клінічний, та/або лікар-отоларинголог-онколог, та/або лікар-інфекціоніст, та/або лікар-токсиколог,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сурдолог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лікар-онколог дитячий, та/або лікар-гінеколог дитячого та підліткового віку, та/або лікар-ортопед-травматолог дитячий, та/або лікар-отоларинголог дитячий, та/або лікар-офтальмолог дитячий, та/або лікар-уролог дитячий, та/або лікар-хірург дитячий, та/або лікар-нейрохірург дитячий, та/або лікар-алерголог дитячий, та/або лікар-гастроентеролог дитячий, та/або лікар-гематолог дитячий,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дерматовенеролог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дитячий, та/або лікар-ендокринолог дитячий, та/або лікар-імунолог дитячий,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кардіоревматолог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дитячий, та/або лікар-ревматолог дитячий, та/або лікар-кардіолог 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дитячий,та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/або лікар-невролог дитячий, та/або лікар-нефролог дитячий, та/або лікар-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пульмонолог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дитячий, та/або лікар-психіатр дитячий, та/або лікар-фтизіатр дитячий, та/або лікар-інфекціоніст дитячий, та/або лікар-педіатр, та/або лікар-педіатр-</w:t>
      </w:r>
      <w:proofErr w:type="spellStart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неонатолог</w:t>
      </w:r>
      <w:proofErr w:type="spellEnd"/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, та/або лікар-анестезіолог дитячий, та/або лікар-стоматолог дитячий – щонайменше 2 особи з даного переліку, які працюють за основним місцем роботи в цьому закладі.</w:t>
      </w:r>
    </w:p>
    <w:p w14:paraId="00000029" w14:textId="77777777" w:rsidR="006F0B51" w:rsidRPr="009D2FA0" w:rsidRDefault="009D2FA0" w:rsidP="0034273D">
      <w:pPr>
        <w:numPr>
          <w:ilvl w:val="0"/>
          <w:numId w:val="2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Сестра медична – щонайменше 2 особи, які працюють за основним місцем роботи в цьому закладі.</w:t>
      </w:r>
    </w:p>
    <w:p w14:paraId="0000002B" w14:textId="097C24E7" w:rsidR="006F0B51" w:rsidRPr="009D2FA0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Інші вимоги:</w:t>
      </w:r>
    </w:p>
    <w:p w14:paraId="0000002C" w14:textId="77777777" w:rsidR="006F0B51" w:rsidRPr="009D2FA0" w:rsidRDefault="009D2FA0" w:rsidP="0034273D">
      <w:pPr>
        <w:numPr>
          <w:ilvl w:val="0"/>
          <w:numId w:val="8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Наявність програми з інфекційного контролю та дотримання заходів із запобігання інфекціям, пов’язаним з наданням медичної допомоги, відповідно до діючих наказів МОЗ України.</w:t>
      </w:r>
    </w:p>
    <w:p w14:paraId="0000002D" w14:textId="77777777" w:rsidR="006F0B51" w:rsidRPr="009D2FA0" w:rsidRDefault="009D2FA0" w:rsidP="0034273D">
      <w:pPr>
        <w:numPr>
          <w:ilvl w:val="0"/>
          <w:numId w:val="8"/>
        </w:numPr>
        <w:ind w:left="0" w:right="-752" w:firstLine="70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Подання даних до електронної системи охорони здоров’я на постійній основі.</w:t>
      </w:r>
    </w:p>
    <w:p w14:paraId="0000002F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30" w14:textId="77777777" w:rsidR="006F0B51" w:rsidRDefault="009D2FA0" w:rsidP="0034273D">
      <w:pPr>
        <w:ind w:right="-752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Опис медичних послуг, які будуть надаватися за Договором (Специфікація) </w:t>
      </w:r>
    </w:p>
    <w:p w14:paraId="00000031" w14:textId="77777777" w:rsidR="006F0B51" w:rsidRDefault="006F0B51" w:rsidP="0034273D">
      <w:pPr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належного виконання Договору надавач медичних послуг зобов’язується забезпечити наступний обсяг послуги (специфікація) відповідно до потреб пацієнта:</w:t>
      </w:r>
    </w:p>
    <w:p w14:paraId="00000033" w14:textId="77777777" w:rsidR="006F0B51" w:rsidRDefault="009D2FA0" w:rsidP="0034273D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консультативної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вторинної (спеціалізованої) та третинної (високоспеціалізованої) </w:t>
      </w:r>
      <w:r>
        <w:rPr>
          <w:rFonts w:ascii="Times New Roman" w:eastAsia="Times New Roman" w:hAnsi="Times New Roman" w:cs="Times New Roman"/>
          <w:sz w:val="24"/>
          <w:szCs w:val="24"/>
        </w:rPr>
        <w:t>медичної допомоги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00000034" w14:textId="77777777" w:rsidR="006F0B51" w:rsidRDefault="009D2FA0" w:rsidP="0034273D">
      <w:pPr>
        <w:numPr>
          <w:ilvl w:val="0"/>
          <w:numId w:val="7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Проведення інструментальних методів обстеження (рентгенологічних, ендоскопічних, ультразвукових, електрофізіологічних) відповідно до галузевих стандартів у сфері охорони здоров’я.</w:t>
      </w:r>
    </w:p>
    <w:p w14:paraId="00000035" w14:textId="005EA0D4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Проведення загально-клінічних та біохімічних лабораторних обстежень, а також лабораторних досліджень з метаболічного скринінгу відповідно до чинного законодавства.</w:t>
      </w:r>
    </w:p>
    <w:p w14:paraId="00000036" w14:textId="76DF0E49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Лікування в амбулаторних умовах.</w:t>
      </w:r>
    </w:p>
    <w:p w14:paraId="00000037" w14:textId="08BD55BF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Організація спостереження за пацієнтами із хронічними захворюваннями.</w:t>
      </w:r>
    </w:p>
    <w:p w14:paraId="00000038" w14:textId="3213DE04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Проведення малих хірургічних операцій в амбулаторних умовах.</w:t>
      </w:r>
    </w:p>
    <w:p w14:paraId="00000039" w14:textId="77777777" w:rsidR="006F0B51" w:rsidRDefault="009D2FA0" w:rsidP="0034273D">
      <w:pPr>
        <w:numPr>
          <w:ilvl w:val="0"/>
          <w:numId w:val="6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вторинної (спеціалізованої) та третинної (високоспеціалізованої) медичної допомоги в умовах денного стаціонару.</w:t>
      </w:r>
    </w:p>
    <w:p w14:paraId="0000003A" w14:textId="375545D8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Ведення вагітності в амбулаторних умовах.</w:t>
      </w:r>
    </w:p>
    <w:p w14:paraId="0000003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послуг з медичної реабілітації в амбулаторних умовах, крім передбаченої іншими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пакетами медичних послуг.</w:t>
      </w:r>
    </w:p>
    <w:p w14:paraId="0000003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дорослим та дітям і планової стоматологічної дітям до 16 років, зокрема:</w:t>
      </w:r>
    </w:p>
    <w:p w14:paraId="0000003D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Надання планової стоматологічної допомоги дітям із наступними захворюваннями: </w:t>
      </w:r>
    </w:p>
    <w:p w14:paraId="0000003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глибокі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фісури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тимчасових і постійних зубів;</w:t>
      </w:r>
    </w:p>
    <w:p w14:paraId="0000003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карієс;</w:t>
      </w:r>
    </w:p>
    <w:p w14:paraId="0000004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порушення розвитку та прорізування зубів;</w:t>
      </w:r>
    </w:p>
    <w:p w14:paraId="0000004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системна гіпоплазія зубів;</w:t>
      </w:r>
    </w:p>
    <w:p w14:paraId="0000004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флюороз зубів;</w:t>
      </w:r>
    </w:p>
    <w:p w14:paraId="0000004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періодонтити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(гострі, хронічні);</w:t>
      </w:r>
    </w:p>
    <w:p w14:paraId="0000004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пародонтит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(локалізований,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генералізований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000004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>   </w:t>
      </w:r>
      <w:r>
        <w:rPr>
          <w:rFonts w:ascii="Times New Roman" w:eastAsia="Times New Roman" w:hAnsi="Times New Roman" w:cs="Times New Roman"/>
          <w:sz w:val="24"/>
          <w:szCs w:val="24"/>
        </w:rPr>
        <w:t>гінгівіт (катаральний гінгівіт, гіпертрофічний, виразковий (гострий перебіг);</w:t>
      </w:r>
    </w:p>
    <w:p w14:paraId="0000004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захворювання слизової оболонки порожнини рота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герпетичний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стоматит,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виразково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-некротичний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гінгівостоматит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багатоформна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ексудативна еритема, лейкоплакія, червоний плескатий лишай;</w:t>
      </w:r>
    </w:p>
    <w:p w14:paraId="00000047" w14:textId="64392F38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травматичні пошкодження слизової оболонки порожнини рота.</w:t>
      </w:r>
    </w:p>
    <w:p w14:paraId="00000048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дітям із наступними захворюваннями:</w:t>
      </w:r>
    </w:p>
    <w:p w14:paraId="00000049" w14:textId="1B7CFD1A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пульпіти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постійних і тимчасових зубів;</w:t>
      </w:r>
    </w:p>
    <w:p w14:paraId="0000004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гострий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періодонтит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загострений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періодонтит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постійних і тимчасових зубів;</w:t>
      </w:r>
    </w:p>
    <w:p w14:paraId="0000004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гостра травма зубів;</w:t>
      </w:r>
    </w:p>
    <w:p w14:paraId="0000004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виразково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-некротичний стоматит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Венсана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4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виразково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-некротичний гінгівіт;</w:t>
      </w:r>
    </w:p>
    <w:p w14:paraId="0000004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герпетичний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гінгіво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-стоматит;</w:t>
      </w:r>
    </w:p>
    <w:p w14:paraId="0000004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хімічні опіки слизової оболонки порожнини рота;</w:t>
      </w:r>
    </w:p>
    <w:p w14:paraId="0000005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гострі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кандидози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слизової оболонки порожнини рота;</w:t>
      </w:r>
    </w:p>
    <w:p w14:paraId="0000005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багатоформна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ексудативна еритема;</w:t>
      </w:r>
    </w:p>
    <w:p w14:paraId="0000005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перикоронарит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періостит щелеп;     </w:t>
      </w:r>
    </w:p>
    <w:p w14:paraId="0000005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алвеоліт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щелеп;</w:t>
      </w:r>
    </w:p>
    <w:p w14:paraId="0000005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абсцеси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ділянки;</w:t>
      </w:r>
    </w:p>
    <w:p w14:paraId="0000005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фурункули та карбункули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ділянки;</w:t>
      </w:r>
    </w:p>
    <w:p w14:paraId="00000057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гострі лімфаденіти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ділянки;</w:t>
      </w:r>
    </w:p>
    <w:p w14:paraId="00000058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запальні захворювання слинних залоз;</w:t>
      </w:r>
    </w:p>
    <w:p w14:paraId="0000005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>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травматичні ушкодження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-лицевої ділянки (перелом/вивих зуба, вивих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скронево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-нижньощелепного суглоба);</w:t>
      </w:r>
    </w:p>
    <w:p w14:paraId="0000005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травми м'яких тканин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ділянки, губ, слизової оболонки порожнини рота та язика;</w:t>
      </w:r>
    </w:p>
    <w:p w14:paraId="0000005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невралгія трійчатого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C" w14:textId="77777777" w:rsidR="006F0B51" w:rsidRDefault="009D2FA0" w:rsidP="0034273D">
      <w:pPr>
        <w:numPr>
          <w:ilvl w:val="0"/>
          <w:numId w:val="1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Надання ургентної стоматологічної допомоги дорослим із наступними захворюваннями:</w:t>
      </w:r>
    </w:p>
    <w:p w14:paraId="0000005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пульпіт;</w:t>
      </w:r>
    </w:p>
    <w:p w14:paraId="0000005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гострі та загострені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періодонтити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5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хімічні опіки слизової оболонки порожнини рота;</w:t>
      </w:r>
    </w:p>
    <w:p w14:paraId="00000060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виразково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-некротичний стоматит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Венсана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61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герпетичний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гінгіво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-стоматит;</w:t>
      </w:r>
    </w:p>
    <w:p w14:paraId="00000062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багатоформна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ексудативна еритема;</w:t>
      </w:r>
    </w:p>
    <w:p w14:paraId="00000063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перикоронарит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64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періостит;</w:t>
      </w:r>
    </w:p>
    <w:p w14:paraId="00000065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альвеоліт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щелепи;</w:t>
      </w:r>
    </w:p>
    <w:p w14:paraId="00000066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слинокам’яна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хвороба;</w:t>
      </w:r>
    </w:p>
    <w:p w14:paraId="00000067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перелом зуба;</w:t>
      </w:r>
    </w:p>
    <w:p w14:paraId="00000068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вивих зуба;</w:t>
      </w:r>
    </w:p>
    <w:p w14:paraId="0000006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невралгія трійчастого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6A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вивих висково-нижньощелепного суглоба;</w:t>
      </w:r>
    </w:p>
    <w:p w14:paraId="0000006B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абсцеси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ділянки;</w:t>
      </w:r>
    </w:p>
    <w:p w14:paraId="0000006C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карбункул і фурункул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ділянки;</w:t>
      </w:r>
    </w:p>
    <w:p w14:paraId="0000006D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травми м'яких тканин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щелепно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-лицевої ділянки, губ, слизової оболонки порожнини рота та язика.</w:t>
      </w:r>
    </w:p>
    <w:p w14:paraId="0000006E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Виклик, у разі потреби, бригади екстреної (швидкої) медичної допомоги до пацієнта та надання йому невідкладної медичної допомоги до прибуття бригади ЕМД.</w:t>
      </w:r>
    </w:p>
    <w:p w14:paraId="0000006F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Направлення пацієнта при наявності показань у заклади вторинної (спеціалізованої) чи третинної (високоспеціалізованої) медичної допомоги з іншої спеціалізації для надання йому медичної допомоги.</w:t>
      </w:r>
    </w:p>
    <w:p w14:paraId="00000070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1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72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00000073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Суб'єкт господарювання, який бажає укласти Договір з НСЗУ, повинен відповідати Вимогам до надавача послуг з медичного обслуговування населення, з яким головними розпорядниками бюджетних коштів укладаються договори про медичне обслуговування населення, затвердженим постановою Кабінету Міністрів України від 28 березня 2018 року № 391.</w:t>
      </w:r>
    </w:p>
    <w:p w14:paraId="00000076" w14:textId="77777777" w:rsidR="006F0B51" w:rsidRPr="00073DAF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0000077" w14:textId="77777777" w:rsidR="006F0B51" w:rsidRDefault="009D2FA0" w:rsidP="009D2FA0">
      <w:pPr>
        <w:shd w:val="clear" w:color="auto" w:fill="FFFFFF"/>
        <w:spacing w:line="240" w:lineRule="auto"/>
        <w:ind w:right="-752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D2FA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Подати пропозицію «Амбулаторна вторинна (спеціалізована) та третинна (високоспеціалізована) медична допомога дорослим та дітям, включаючи медичну реабілітацію та стоматологічну допомогу», перейшовши за цим посиланням. </w:t>
      </w:r>
      <w:hyperlink r:id="rId5">
        <w:r>
          <w:rPr>
            <w:rFonts w:ascii="Times New Roman" w:eastAsia="Times New Roman" w:hAnsi="Times New Roman" w:cs="Times New Roman"/>
            <w:i/>
            <w:color w:val="1155CC"/>
            <w:sz w:val="24"/>
            <w:szCs w:val="24"/>
            <w:u w:val="single"/>
          </w:rPr>
          <w:t>https://smarttender.biz/</w:t>
        </w:r>
      </w:hyperlink>
    </w:p>
    <w:p w14:paraId="00000078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9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Під час заповнення заяви необхідно:</w:t>
      </w:r>
    </w:p>
    <w:p w14:paraId="0000007A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 зазначити інформацію про підставу, відповідно до якої діє підписант договору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для юридичних осіб автоматично зазначається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«діє на підставі Статуту»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для фізичних осіб-підприємців - необхідно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вказати номер  та дату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запису в Єдиному державному реєстрі юридичних осіб, фізичних осіб-підприємців та громадських формувань)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000007B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обрати місця надання послуг, які будуть включені до договору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14:paraId="0000007C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 статистичні дані за формою звітності № 20, затвердженою наказом МОЗ від 10.07.2007 № 378, за 2018 рік;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14:paraId="0000007D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(суб’єкт господарювання, який було утворено в результаті злиття декількох закладів охорони здоров’я, та суб’єкт господарювання до якого було приєднано один або декілька закладів охорони здоров’я, зазначає сумарні статистичні дані закладів охорони здоров’я, правонаступником яких є)</w:t>
      </w:r>
    </w:p>
    <w:p w14:paraId="0000007E" w14:textId="12775549" w:rsidR="006F0B51" w:rsidRPr="00B24794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банківські реквізити</w:t>
      </w:r>
      <w:r w:rsidR="00410C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суб'єкта господарювання (IBAN)</w:t>
      </w:r>
      <w:r w:rsidR="00410C54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;</w:t>
      </w:r>
    </w:p>
    <w:p w14:paraId="0000007F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 зазначити інформацію про підрядників, які будуть залучені до виконання договору в частині надання медичних послуг відповідно до цього Оголошення, вид медичних послуг, для надання яких будуть залучені підрядники, номер, дату та строк дії договору  укладеного з підрядником.</w:t>
      </w:r>
    </w:p>
    <w:p w14:paraId="00000080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1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УВАГА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помилка у банківських реквізитах може призвести до необхідності проходження повторної процедури укладення договору та, відповідно, до відтермінування оплати за надані послуги. Відповідальність за правильність банківських реквізитів, які автоматично будуть відображені у проекті договору, несе суб'єкт господарювання.</w:t>
      </w:r>
    </w:p>
    <w:p w14:paraId="00000082" w14:textId="77777777" w:rsidR="006F0B51" w:rsidRDefault="006F0B51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83" w14:textId="77777777" w:rsidR="006F0B51" w:rsidRDefault="009D2FA0" w:rsidP="0034273D">
      <w:pPr>
        <w:shd w:val="clear" w:color="auto" w:fill="FFFFFF"/>
        <w:spacing w:line="240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Разом із заявою також необхідно подати додатки до неї, які слід прикріпити  у вигляді сканованих документів у форматі PDF (далі – пропозиція). </w:t>
      </w:r>
    </w:p>
    <w:p w14:paraId="00000086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87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додатків до пропозиції</w:t>
      </w:r>
    </w:p>
    <w:p w14:paraId="00000088" w14:textId="2504709D" w:rsidR="006F0B51" w:rsidRDefault="00073DAF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Додаток 1. </w:t>
      </w:r>
      <w:r w:rsidR="009D2FA0"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в електронній формі документа, що підтверджує повноваження представника (у разі підписання заяви та доданих до неї документів представником суб’єкта господарювання, крім випадку, коли відомості про повноваження представника містяться в Єдиному державному реєстрі юридичних осіб, фізичних осіб - підприємців та громадських формувань).</w:t>
      </w:r>
    </w:p>
    <w:p w14:paraId="00000089" w14:textId="77777777" w:rsidR="006F0B51" w:rsidRDefault="009D2FA0" w:rsidP="0034273D">
      <w:pPr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Сканована копія чинної ліцензії на провадження господарської діяльності з медичної практики та сканована копія внесених змін, у разі їх наявності. Залежно від того, коли заклад отримав ліцензію, це може бути:</w:t>
      </w:r>
    </w:p>
    <w:p w14:paraId="0000008A" w14:textId="77777777" w:rsidR="006F0B51" w:rsidRDefault="009D2FA0" w:rsidP="0034273D">
      <w:pPr>
        <w:numPr>
          <w:ilvl w:val="0"/>
          <w:numId w:val="3"/>
        </w:numPr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ліцензія на бланку, якщо документ отримано до 01 січня 2017 року;</w:t>
      </w:r>
    </w:p>
    <w:p w14:paraId="0000008B" w14:textId="77777777" w:rsidR="006F0B51" w:rsidRDefault="009D2FA0" w:rsidP="0034273D">
      <w:pPr>
        <w:numPr>
          <w:ilvl w:val="0"/>
          <w:numId w:val="3"/>
        </w:numPr>
        <w:spacing w:after="200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витяг з наказу МОЗ, якщо ліцензію отримано після 01 січня 2017 року.</w:t>
      </w:r>
    </w:p>
    <w:p w14:paraId="0000008C" w14:textId="02C43A7C" w:rsidR="006F0B51" w:rsidRDefault="006F0B51" w:rsidP="0034273D">
      <w:pPr>
        <w:spacing w:after="20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D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8E" w14:textId="77777777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highlight w:val="white"/>
        </w:rPr>
        <w:t>Проект додатку до договору щодо спеціальних умов надання відповідних видів медичних послуг або груп медичних послуг</w:t>
      </w:r>
    </w:p>
    <w:p w14:paraId="00000091" w14:textId="77777777" w:rsidR="006F0B51" w:rsidRDefault="006F0B51" w:rsidP="0034273D">
      <w:pPr>
        <w:spacing w:after="16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2" w14:textId="77777777" w:rsidR="006F0B51" w:rsidRDefault="009D2FA0" w:rsidP="0034273D">
      <w:pPr>
        <w:spacing w:after="160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Протягом десяти календарних днів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з дати підписання проекту договору уповноваженою особою НСЗУ керівник або уповноважена особа суб’єкта господарювання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накладає електронний підпис на такий договір. Накладенням електронного підпису на договір уповноважена особа суб’єкта господарювання підтверджує, що суб’єкт господарювання відповідає умовам закупівлі та спроможний надавати медичні послуги згідно із специфікацією.</w:t>
      </w:r>
    </w:p>
    <w:p w14:paraId="00000093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FCEDD3" w14:textId="77777777" w:rsidR="001F5993" w:rsidRDefault="001F5993" w:rsidP="00073DAF">
      <w:pPr>
        <w:shd w:val="clear" w:color="auto" w:fill="FFFFFF"/>
        <w:ind w:right="-752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98" w14:textId="25C1FBB5" w:rsidR="006F0B51" w:rsidRDefault="009D2FA0" w:rsidP="00073DAF">
      <w:pPr>
        <w:shd w:val="clear" w:color="auto" w:fill="FFFFFF"/>
        <w:ind w:right="-752" w:firstLine="709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разі наявності будь-яких питань, які виникають під час заповнення заяви та/або подання пропозиції, звертайтеся на адресу електронної пошти: spetsdopomoga@nszu.gov.ua або на безкоштовну гарячу лінію 16-77, а також за телефонами Міжрегіональних департаментів НСЗУ: </w:t>
      </w:r>
    </w:p>
    <w:p w14:paraId="00000099" w14:textId="7EA319A1" w:rsidR="006F0B51" w:rsidRDefault="009D2FA0" w:rsidP="0034273D">
      <w:pPr>
        <w:numPr>
          <w:ilvl w:val="0"/>
          <w:numId w:val="5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Центральний міжрегіональний департамент (м. Київ, Київська обл., Житомирська обл., Вінницька обл., Черкаська обл.) -  (</w:t>
      </w:r>
      <w:r w:rsidR="000F7A24">
        <w:rPr>
          <w:rFonts w:ascii="Times New Roman" w:eastAsia="Times New Roman" w:hAnsi="Times New Roman" w:cs="Times New Roman"/>
          <w:sz w:val="24"/>
          <w:szCs w:val="24"/>
        </w:rPr>
        <w:t>044) 299 04 86, (044) 299 04 97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9A" w14:textId="77777777" w:rsidR="006F0B51" w:rsidRDefault="009D2FA0" w:rsidP="0034273D">
      <w:pPr>
        <w:numPr>
          <w:ilvl w:val="0"/>
          <w:numId w:val="5"/>
        </w:numPr>
        <w:spacing w:line="256" w:lineRule="auto"/>
        <w:ind w:left="0"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Північний міжрегіональний департамент (Полтавська обл., Сумська обл., Харківська обл., Чернігівська обл.) -  (044) 299 04 96.</w:t>
      </w:r>
    </w:p>
    <w:p w14:paraId="0000009B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Південний міжрегіональний департамент (Миколаївська обл., Одеська обл., Херсонська обл., Автономна Республіка Крим)  - (048) 753 13 86.</w:t>
      </w:r>
    </w:p>
    <w:p w14:paraId="0000009C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Західний міжрегіональний департамент (Львівська обл., Тернопільська обл., Хмельницька обл., Чернівецька обл., Івано-Франківська обл., Закарпатська обл., Рівненська обл., Волинська обл.)  - (032) 259 30 18.</w:t>
      </w:r>
    </w:p>
    <w:p w14:paraId="0000009D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Східний міжрегіональний департамент (Дніпропетровська обл., Донецька обл., Запорізька обл., Кіровоградська обл., Луганська обл.) - 098 041 13 45.</w:t>
      </w:r>
    </w:p>
    <w:p w14:paraId="0000009E" w14:textId="77777777" w:rsidR="006F0B51" w:rsidRDefault="006F0B51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9F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0" w14:textId="77777777" w:rsidR="006F0B51" w:rsidRDefault="009D2FA0" w:rsidP="0034273D">
      <w:pPr>
        <w:spacing w:line="256" w:lineRule="auto"/>
        <w:ind w:right="-75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A1" w14:textId="52D5C571" w:rsidR="006F0B51" w:rsidRDefault="009D2FA0" w:rsidP="0034273D">
      <w:pPr>
        <w:spacing w:line="256" w:lineRule="auto"/>
        <w:ind w:right="-752" w:firstLine="709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F0B51" w:rsidSect="009D2FA0">
          <w:pgSz w:w="11909" w:h="16834"/>
          <w:pgMar w:top="1440" w:right="1440" w:bottom="568" w:left="144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EC796A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A5" w14:textId="77777777" w:rsidR="006F0B51" w:rsidRDefault="006F0B51" w:rsidP="00EC796A">
      <w:pPr>
        <w:spacing w:line="256" w:lineRule="auto"/>
        <w:ind w:right="-752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ectPr w:rsidR="006F0B51">
      <w:pgSz w:w="11909" w:h="16834"/>
      <w:pgMar w:top="1440" w:right="1440" w:bottom="1440" w:left="1440" w:header="720" w:footer="720" w:gutter="0"/>
      <w:cols w:space="720" w:equalWidth="0">
        <w:col w:w="99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1240"/>
    <w:multiLevelType w:val="multilevel"/>
    <w:tmpl w:val="CF84B7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B65C1E"/>
    <w:multiLevelType w:val="multilevel"/>
    <w:tmpl w:val="67349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6A0CE8"/>
    <w:multiLevelType w:val="multilevel"/>
    <w:tmpl w:val="8896818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5187387"/>
    <w:multiLevelType w:val="multilevel"/>
    <w:tmpl w:val="A0B0E7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16E7E"/>
    <w:multiLevelType w:val="multilevel"/>
    <w:tmpl w:val="2A28ADE6"/>
    <w:lvl w:ilvl="0">
      <w:start w:val="1"/>
      <w:numFmt w:val="decimal"/>
      <w:lvlText w:val="%1."/>
      <w:lvlJc w:val="left"/>
      <w:pPr>
        <w:ind w:left="1440" w:hanging="731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7DA0668"/>
    <w:multiLevelType w:val="multilevel"/>
    <w:tmpl w:val="CAC217E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FCC5BED"/>
    <w:multiLevelType w:val="multilevel"/>
    <w:tmpl w:val="DFD825A6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9646175"/>
    <w:multiLevelType w:val="multilevel"/>
    <w:tmpl w:val="1108D2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1"/>
    <w:rsid w:val="00073DAF"/>
    <w:rsid w:val="000F7A24"/>
    <w:rsid w:val="001F5993"/>
    <w:rsid w:val="0034273D"/>
    <w:rsid w:val="00353CA3"/>
    <w:rsid w:val="003E2D00"/>
    <w:rsid w:val="00410C54"/>
    <w:rsid w:val="00471D37"/>
    <w:rsid w:val="00490A7B"/>
    <w:rsid w:val="005378B9"/>
    <w:rsid w:val="005C0C70"/>
    <w:rsid w:val="006B75D5"/>
    <w:rsid w:val="006F0B51"/>
    <w:rsid w:val="007C0B02"/>
    <w:rsid w:val="00846184"/>
    <w:rsid w:val="009D2FA0"/>
    <w:rsid w:val="00A315B8"/>
    <w:rsid w:val="00A33205"/>
    <w:rsid w:val="00B24794"/>
    <w:rsid w:val="00B3780C"/>
    <w:rsid w:val="00B70E79"/>
    <w:rsid w:val="00B762CF"/>
    <w:rsid w:val="00EC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00B"/>
  <w15:docId w15:val="{9A4DF899-706F-40CC-9E95-FEC66A1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marttender.bi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9510</Words>
  <Characters>5422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Наталія Миколаївна</dc:creator>
  <cp:lastModifiedBy>Ревенчук Ольга Валеріївна</cp:lastModifiedBy>
  <cp:revision>4</cp:revision>
  <dcterms:created xsi:type="dcterms:W3CDTF">2020-07-01T12:48:00Z</dcterms:created>
  <dcterms:modified xsi:type="dcterms:W3CDTF">2020-07-03T08:11:00Z</dcterms:modified>
</cp:coreProperties>
</file>