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88" w:rsidRDefault="001A389C">
      <w:pPr>
        <w:shd w:val="clear" w:color="auto" w:fill="FFFFFF"/>
        <w:spacing w:after="0" w:line="240" w:lineRule="auto"/>
        <w:ind w:left="5387"/>
        <w:jc w:val="both"/>
        <w:rPr>
          <w:rFonts w:ascii="Times New Roman" w:hAnsi="Times New Roman"/>
          <w:sz w:val="28"/>
        </w:rPr>
      </w:pPr>
      <w:r>
        <w:rPr>
          <w:rFonts w:ascii="Times New Roman" w:hAnsi="Times New Roman"/>
          <w:sz w:val="28"/>
        </w:rPr>
        <w:t>Додаток</w:t>
      </w:r>
    </w:p>
    <w:p w:rsidR="008C7088" w:rsidRDefault="001A389C">
      <w:pPr>
        <w:shd w:val="clear" w:color="auto" w:fill="FFFFFF"/>
        <w:spacing w:after="0" w:line="240" w:lineRule="auto"/>
        <w:ind w:left="5387"/>
        <w:jc w:val="both"/>
        <w:rPr>
          <w:rFonts w:ascii="Times New Roman" w:hAnsi="Times New Roman"/>
          <w:sz w:val="28"/>
        </w:rPr>
      </w:pPr>
      <w:r>
        <w:rPr>
          <w:rFonts w:ascii="Times New Roman" w:hAnsi="Times New Roman"/>
          <w:sz w:val="28"/>
        </w:rPr>
        <w:t xml:space="preserve">до наказу Національної </w:t>
      </w:r>
    </w:p>
    <w:p w:rsidR="008C7088" w:rsidRDefault="001A389C">
      <w:pPr>
        <w:shd w:val="clear" w:color="auto" w:fill="FFFFFF"/>
        <w:spacing w:after="0" w:line="240" w:lineRule="auto"/>
        <w:ind w:left="5387"/>
        <w:jc w:val="both"/>
        <w:rPr>
          <w:rFonts w:ascii="Times New Roman" w:hAnsi="Times New Roman"/>
          <w:sz w:val="28"/>
        </w:rPr>
      </w:pPr>
      <w:r>
        <w:rPr>
          <w:rFonts w:ascii="Times New Roman" w:hAnsi="Times New Roman"/>
          <w:sz w:val="28"/>
        </w:rPr>
        <w:t>служби здоров’я України</w:t>
      </w:r>
    </w:p>
    <w:p w:rsidR="008C7088" w:rsidRDefault="001A389C">
      <w:pPr>
        <w:shd w:val="clear" w:color="auto" w:fill="FFFFFF"/>
        <w:spacing w:after="0" w:line="240" w:lineRule="auto"/>
        <w:ind w:left="5387"/>
        <w:jc w:val="both"/>
        <w:rPr>
          <w:rFonts w:ascii="Times New Roman" w:hAnsi="Times New Roman"/>
          <w:sz w:val="28"/>
        </w:rPr>
      </w:pPr>
      <w:r>
        <w:rPr>
          <w:rFonts w:ascii="Times New Roman" w:hAnsi="Times New Roman"/>
          <w:sz w:val="28"/>
        </w:rPr>
        <w:t>_________ № _________</w:t>
      </w:r>
    </w:p>
    <w:p w:rsidR="008C7088" w:rsidRDefault="008C7088">
      <w:pPr>
        <w:shd w:val="clear" w:color="auto" w:fill="FFFFFF"/>
        <w:spacing w:after="0" w:line="240" w:lineRule="auto"/>
        <w:jc w:val="center"/>
        <w:rPr>
          <w:rFonts w:ascii="Times New Roman" w:hAnsi="Times New Roman"/>
          <w:b/>
          <w:sz w:val="24"/>
        </w:rPr>
      </w:pPr>
    </w:p>
    <w:p w:rsidR="008C7088" w:rsidRDefault="001A389C">
      <w:pPr>
        <w:shd w:val="clear" w:color="auto" w:fill="FFFFFF"/>
        <w:spacing w:after="240" w:line="240" w:lineRule="auto"/>
        <w:jc w:val="center"/>
        <w:rPr>
          <w:rFonts w:ascii="Times New Roman" w:hAnsi="Times New Roman"/>
          <w:b/>
          <w:sz w:val="24"/>
        </w:rPr>
      </w:pPr>
      <w:r>
        <w:rPr>
          <w:rFonts w:ascii="Times New Roman" w:hAnsi="Times New Roman"/>
          <w:b/>
          <w:sz w:val="24"/>
        </w:rPr>
        <w:t xml:space="preserve">ОГОЛОШЕННЯ </w:t>
      </w:r>
    </w:p>
    <w:p w:rsidR="008C7088" w:rsidRDefault="001A389C">
      <w:pPr>
        <w:shd w:val="clear" w:color="auto" w:fill="FFFFFF"/>
        <w:spacing w:line="240" w:lineRule="auto"/>
        <w:jc w:val="center"/>
        <w:rPr>
          <w:rFonts w:ascii="Times New Roman" w:hAnsi="Times New Roman"/>
          <w:b/>
          <w:sz w:val="24"/>
        </w:rPr>
      </w:pPr>
      <w:r>
        <w:rPr>
          <w:rFonts w:ascii="Times New Roman" w:hAnsi="Times New Roman"/>
          <w:b/>
          <w:sz w:val="24"/>
        </w:rPr>
        <w:t xml:space="preserve">про укладення договорів про медичне обслуговування населення за програмою медичних гарантій щодо  надання медичних послуг «Стаціонарна допомога пацієнтам з гострою респіраторною хворобою COVID-19, спричиненою </w:t>
      </w:r>
      <w:proofErr w:type="spellStart"/>
      <w:r>
        <w:rPr>
          <w:rFonts w:ascii="Times New Roman" w:hAnsi="Times New Roman"/>
          <w:b/>
          <w:sz w:val="24"/>
        </w:rPr>
        <w:t>коронавірусом</w:t>
      </w:r>
      <w:proofErr w:type="spellEnd"/>
      <w:r>
        <w:rPr>
          <w:rFonts w:ascii="Times New Roman" w:hAnsi="Times New Roman"/>
          <w:b/>
          <w:sz w:val="24"/>
        </w:rPr>
        <w:t xml:space="preserve"> SARS-CoV-2»</w:t>
      </w:r>
    </w:p>
    <w:p w:rsidR="008C7088" w:rsidRDefault="001A389C">
      <w:pPr>
        <w:spacing w:line="254" w:lineRule="auto"/>
        <w:ind w:firstLine="709"/>
        <w:jc w:val="center"/>
        <w:rPr>
          <w:rFonts w:ascii="Times New Roman" w:hAnsi="Times New Roman"/>
          <w:b/>
          <w:sz w:val="28"/>
        </w:rPr>
      </w:pPr>
      <w:r>
        <w:rPr>
          <w:rFonts w:ascii="Times New Roman" w:hAnsi="Times New Roman"/>
          <w:b/>
          <w:sz w:val="28"/>
        </w:rPr>
        <w:t>Подання пропозицій та їх розгляд</w:t>
      </w:r>
    </w:p>
    <w:p w:rsidR="008C7088" w:rsidRDefault="001A389C">
      <w:pPr>
        <w:pStyle w:val="a3"/>
        <w:spacing w:before="0" w:beforeAutospacing="0" w:after="0" w:afterAutospacing="0"/>
        <w:ind w:firstLine="709"/>
        <w:jc w:val="both"/>
        <w:rPr>
          <w:b/>
        </w:rPr>
      </w:pPr>
      <w:bookmarkStart w:id="0" w:name="_heading=h.gjdgxs"/>
      <w:bookmarkEnd w:id="0"/>
      <w:r>
        <w:t xml:space="preserve">1.Строк подання пропозиції спливає </w:t>
      </w:r>
      <w:r w:rsidR="00BC11BD">
        <w:rPr>
          <w:b/>
        </w:rPr>
        <w:t>о 18</w:t>
      </w:r>
      <w:r>
        <w:rPr>
          <w:b/>
        </w:rPr>
        <w:t xml:space="preserve"> годині 00 хвилин за київським часом </w:t>
      </w:r>
    </w:p>
    <w:p w:rsidR="008C7088" w:rsidRDefault="006E4948">
      <w:pPr>
        <w:pStyle w:val="a3"/>
        <w:spacing w:before="0" w:beforeAutospacing="0" w:after="0" w:afterAutospacing="0"/>
        <w:jc w:val="both"/>
      </w:pPr>
      <w:r>
        <w:rPr>
          <w:b/>
        </w:rPr>
        <w:t>15</w:t>
      </w:r>
      <w:r w:rsidR="001A389C">
        <w:rPr>
          <w:b/>
        </w:rPr>
        <w:t xml:space="preserve"> грудня 2020 року</w:t>
      </w:r>
      <w:r w:rsidR="001A389C">
        <w:t>.</w:t>
      </w:r>
    </w:p>
    <w:p w:rsidR="008C7088" w:rsidRDefault="001A389C">
      <w:pPr>
        <w:spacing w:line="254" w:lineRule="auto"/>
        <w:ind w:firstLine="709"/>
        <w:jc w:val="both"/>
        <w:rPr>
          <w:rFonts w:ascii="Times New Roman" w:hAnsi="Times New Roman"/>
          <w:sz w:val="24"/>
        </w:rPr>
      </w:pPr>
      <w:r>
        <w:rPr>
          <w:rFonts w:ascii="Times New Roman" w:hAnsi="Times New Roman"/>
          <w:sz w:val="24"/>
        </w:rPr>
        <w:t>Пропозиції на укладення договору, у тому числі з усунутими недоліками (повторні), подані після закінчення строку подання, не розглядаються.</w:t>
      </w:r>
    </w:p>
    <w:p w:rsidR="008C7088" w:rsidRDefault="001A389C">
      <w:pPr>
        <w:spacing w:line="254" w:lineRule="auto"/>
        <w:ind w:firstLine="709"/>
        <w:jc w:val="both"/>
        <w:rPr>
          <w:rFonts w:ascii="Times New Roman" w:hAnsi="Times New Roman"/>
          <w:sz w:val="24"/>
        </w:rPr>
      </w:pPr>
      <w:r>
        <w:rPr>
          <w:rFonts w:ascii="Times New Roman" w:hAnsi="Times New Roman"/>
          <w:sz w:val="24"/>
        </w:rPr>
        <w:t xml:space="preserve">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 </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2. Заявник подає до НСЗУ пропозицію (заяву та додатки до неї) в електронній формі шляхом заповнення електронних полів.</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3. Суб’єкт господарювання, який бажає укласти договір з НСЗУ на визначених в оголошенні умовах, до подання пропозиції повинен забезпечити внесення до електронної системи охорони здоров’я актуальної інформації про:</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1) суб’єкт господарювання, місця надання ним медичних послуг та медичне обладнання, зазначене в оголошенні;</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3) суб’єкти господарювання, які будуть залучені до виконання договору (підрядники);</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4) уповноважених осіб та медичних працівників, які будуть залучені до укладення або виконання договору.</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b/>
          <w:sz w:val="24"/>
          <w:u w:val="single"/>
        </w:rPr>
        <w:t>УВАГА:</w:t>
      </w:r>
      <w:r>
        <w:rPr>
          <w:rFonts w:ascii="Times New Roman" w:hAnsi="Times New Roman"/>
          <w:sz w:val="24"/>
          <w:u w:val="single"/>
        </w:rPr>
        <w:t xml:space="preserve"> </w:t>
      </w:r>
      <w:r>
        <w:rPr>
          <w:rFonts w:ascii="Times New Roman" w:hAnsi="Times New Roman"/>
          <w:sz w:val="24"/>
        </w:rPr>
        <w:t xml:space="preserve">У разі коли після подання пропозиції зазначена інформація змінюється, суб’єкт господарювання повинен </w:t>
      </w:r>
      <w:r>
        <w:rPr>
          <w:rFonts w:ascii="Times New Roman" w:hAnsi="Times New Roman"/>
          <w:b/>
          <w:sz w:val="24"/>
          <w:u w:val="single"/>
        </w:rPr>
        <w:t>у той же день</w:t>
      </w:r>
      <w:r>
        <w:rPr>
          <w:rFonts w:ascii="Times New Roman" w:hAnsi="Times New Roman"/>
          <w:sz w:val="24"/>
        </w:rPr>
        <w:t xml:space="preserve"> </w:t>
      </w:r>
      <w:proofErr w:type="spellStart"/>
      <w:r>
        <w:rPr>
          <w:rFonts w:ascii="Times New Roman" w:hAnsi="Times New Roman"/>
          <w:sz w:val="24"/>
        </w:rPr>
        <w:t>внести</w:t>
      </w:r>
      <w:proofErr w:type="spellEnd"/>
      <w:r>
        <w:rPr>
          <w:rFonts w:ascii="Times New Roman" w:hAnsi="Times New Roman"/>
          <w:sz w:val="24"/>
        </w:rPr>
        <w:t xml:space="preserve"> відповідні зміни до електронної системи охорони здоров’я.</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b/>
          <w:sz w:val="24"/>
          <w:u w:val="single"/>
        </w:rPr>
        <w:t>Примітка:</w:t>
      </w:r>
      <w:r>
        <w:rPr>
          <w:rFonts w:ascii="Times New Roman" w:hAnsi="Times New Roman"/>
          <w:sz w:val="24"/>
        </w:rPr>
        <w:t xml:space="preserve"> внесення до електронної системи охорони здоров’я актуальної інформації про медичне обладнання, визначене в цьому Оголошенні, є обов’язковим за умови наявності відповідної технічної можливості в електронній системі охорони здоров’я.</w:t>
      </w:r>
    </w:p>
    <w:p w:rsidR="008C7088" w:rsidRDefault="001A389C">
      <w:pPr>
        <w:spacing w:line="254" w:lineRule="auto"/>
        <w:ind w:firstLine="709"/>
        <w:jc w:val="both"/>
        <w:rPr>
          <w:rFonts w:ascii="Times New Roman" w:hAnsi="Times New Roman"/>
          <w:sz w:val="24"/>
        </w:rPr>
      </w:pPr>
      <w:r>
        <w:rPr>
          <w:rFonts w:ascii="Times New Roman" w:hAnsi="Times New Roman"/>
          <w:sz w:val="24"/>
          <w:lang w:val="ru-RU"/>
        </w:rPr>
        <w:t>4</w:t>
      </w:r>
      <w:r>
        <w:rPr>
          <w:rFonts w:ascii="Times New Roman" w:hAnsi="Times New Roman"/>
          <w:sz w:val="24"/>
        </w:rPr>
        <w:t xml:space="preserve">. НСЗУ розглядає пропозиції про укладення договору </w:t>
      </w:r>
      <w:proofErr w:type="spellStart"/>
      <w:r>
        <w:rPr>
          <w:rFonts w:ascii="Times New Roman" w:hAnsi="Times New Roman"/>
          <w:sz w:val="24"/>
          <w:lang w:val="ru-RU"/>
        </w:rPr>
        <w:t>протягом</w:t>
      </w:r>
      <w:proofErr w:type="spellEnd"/>
      <w:r>
        <w:rPr>
          <w:rFonts w:ascii="Times New Roman" w:hAnsi="Times New Roman"/>
          <w:sz w:val="24"/>
          <w:lang w:val="ru-RU"/>
        </w:rPr>
        <w:t xml:space="preserve"> строку </w:t>
      </w:r>
      <w:proofErr w:type="spellStart"/>
      <w:r>
        <w:rPr>
          <w:rFonts w:ascii="Times New Roman" w:hAnsi="Times New Roman"/>
          <w:sz w:val="24"/>
          <w:lang w:val="ru-RU"/>
        </w:rPr>
        <w:t>визначеного</w:t>
      </w:r>
      <w:proofErr w:type="spellEnd"/>
      <w:r>
        <w:rPr>
          <w:rFonts w:ascii="Times New Roman" w:hAnsi="Times New Roman"/>
          <w:sz w:val="24"/>
          <w:lang w:val="ru-RU"/>
        </w:rPr>
        <w:t xml:space="preserve"> для </w:t>
      </w:r>
      <w:proofErr w:type="spellStart"/>
      <w:r>
        <w:rPr>
          <w:rFonts w:ascii="Times New Roman" w:hAnsi="Times New Roman"/>
          <w:sz w:val="24"/>
          <w:lang w:val="ru-RU"/>
        </w:rPr>
        <w:t>подання</w:t>
      </w:r>
      <w:proofErr w:type="spellEnd"/>
      <w:r>
        <w:rPr>
          <w:rFonts w:ascii="Times New Roman" w:hAnsi="Times New Roman"/>
          <w:sz w:val="24"/>
          <w:lang w:val="ru-RU"/>
        </w:rPr>
        <w:t xml:space="preserve"> </w:t>
      </w:r>
      <w:proofErr w:type="spellStart"/>
      <w:r>
        <w:rPr>
          <w:rFonts w:ascii="Times New Roman" w:hAnsi="Times New Roman"/>
          <w:sz w:val="24"/>
          <w:lang w:val="ru-RU"/>
        </w:rPr>
        <w:t>пропозиц</w:t>
      </w:r>
      <w:r>
        <w:rPr>
          <w:rFonts w:ascii="Times New Roman" w:hAnsi="Times New Roman"/>
          <w:sz w:val="24"/>
        </w:rPr>
        <w:t>ій</w:t>
      </w:r>
      <w:proofErr w:type="spellEnd"/>
      <w:r>
        <w:rPr>
          <w:rFonts w:ascii="Times New Roman" w:hAnsi="Times New Roman"/>
          <w:sz w:val="24"/>
        </w:rPr>
        <w:t>.</w:t>
      </w:r>
    </w:p>
    <w:p w:rsidR="00BC11BD" w:rsidRPr="00BC11BD" w:rsidRDefault="00BC11BD" w:rsidP="00BC11BD">
      <w:pPr>
        <w:shd w:val="clear" w:color="auto" w:fill="FFFFFF"/>
        <w:spacing w:line="293" w:lineRule="atLeast"/>
        <w:ind w:firstLine="708"/>
        <w:jc w:val="both"/>
        <w:rPr>
          <w:rFonts w:ascii="Tahoma" w:hAnsi="Tahoma" w:cs="Tahoma"/>
          <w:color w:val="000000"/>
          <w:sz w:val="20"/>
          <w:lang w:eastAsia="uk-UA"/>
        </w:rPr>
      </w:pPr>
      <w:r>
        <w:rPr>
          <w:rFonts w:ascii="Times New Roman" w:hAnsi="Times New Roman"/>
          <w:sz w:val="24"/>
        </w:rPr>
        <w:t xml:space="preserve">5. </w:t>
      </w:r>
      <w:r w:rsidR="006D03D4" w:rsidRPr="00C35511">
        <w:rPr>
          <w:rFonts w:ascii="Times New Roman" w:hAnsi="Times New Roman"/>
          <w:sz w:val="24"/>
          <w:szCs w:val="24"/>
        </w:rPr>
        <w:t>Договори відповідно до цього Оголошення укладаються на строк до 31 грудня 2020 року (із урахуванням частини третьої статті 631 Цивільного кодексу України, правовідносини між сторонами щодо надання послуг за згідно з договорами, укладеними відповідно до цього оголошення, виникли з 1 грудня 2020 року).</w:t>
      </w:r>
      <w:bookmarkStart w:id="1" w:name="_GoBack"/>
      <w:bookmarkEnd w:id="1"/>
    </w:p>
    <w:p w:rsidR="008C7088" w:rsidRDefault="001A389C">
      <w:pPr>
        <w:spacing w:line="254" w:lineRule="auto"/>
        <w:ind w:firstLine="709"/>
        <w:jc w:val="both"/>
        <w:rPr>
          <w:rFonts w:ascii="Times New Roman" w:hAnsi="Times New Roman"/>
          <w:sz w:val="24"/>
        </w:rPr>
      </w:pPr>
      <w:r>
        <w:rPr>
          <w:rFonts w:ascii="Times New Roman" w:hAnsi="Times New Roman"/>
          <w:sz w:val="24"/>
        </w:rPr>
        <w:lastRenderedPageBreak/>
        <w:t>Відповідно до пункту 116</w:t>
      </w:r>
      <w:r>
        <w:rPr>
          <w:rFonts w:ascii="Times New Roman" w:hAnsi="Times New Roman"/>
          <w:sz w:val="24"/>
          <w:vertAlign w:val="superscript"/>
        </w:rPr>
        <w:t>1</w:t>
      </w:r>
      <w:r>
        <w:rPr>
          <w:rFonts w:ascii="Times New Roman" w:hAnsi="Times New Roman"/>
          <w:sz w:val="24"/>
        </w:rPr>
        <w:t xml:space="preserve">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5 лютого 2020 р. № 65 (далі - Порядок), НСЗУ укладає договори про надання стаціонарної допомоги пацієнтам з гострою респіраторною хворобою COVID-19, спричиненою </w:t>
      </w:r>
      <w:proofErr w:type="spellStart"/>
      <w:r>
        <w:rPr>
          <w:rFonts w:ascii="Times New Roman" w:hAnsi="Times New Roman"/>
          <w:sz w:val="24"/>
        </w:rPr>
        <w:t>коронавірусом</w:t>
      </w:r>
      <w:proofErr w:type="spellEnd"/>
      <w:r>
        <w:rPr>
          <w:rFonts w:ascii="Times New Roman" w:hAnsi="Times New Roman"/>
          <w:sz w:val="24"/>
        </w:rPr>
        <w:t xml:space="preserve"> SARS-CoV-2 (далі — медичні послуги), з надавачами медичних послуг, які включені до переліку закладів охорони </w:t>
      </w:r>
      <w:proofErr w:type="spellStart"/>
      <w:r>
        <w:rPr>
          <w:rFonts w:ascii="Times New Roman" w:hAnsi="Times New Roman"/>
          <w:sz w:val="24"/>
        </w:rPr>
        <w:t>здоровʼя</w:t>
      </w:r>
      <w:proofErr w:type="spellEnd"/>
      <w:r>
        <w:rPr>
          <w:rFonts w:ascii="Times New Roman" w:hAnsi="Times New Roman"/>
          <w:sz w:val="24"/>
        </w:rPr>
        <w:t xml:space="preserve">, визначених для госпіталізації пацієнтів з гострою респіраторною хворобою COVID-19, спричиненою </w:t>
      </w:r>
      <w:proofErr w:type="spellStart"/>
      <w:r>
        <w:rPr>
          <w:rFonts w:ascii="Times New Roman" w:hAnsi="Times New Roman"/>
          <w:sz w:val="24"/>
        </w:rPr>
        <w:t>коронавірусом</w:t>
      </w:r>
      <w:proofErr w:type="spellEnd"/>
      <w:r>
        <w:rPr>
          <w:rFonts w:ascii="Times New Roman" w:hAnsi="Times New Roman"/>
          <w:sz w:val="24"/>
        </w:rPr>
        <w:t xml:space="preserve"> SARS-CoV-2, поданого керівником робіт з ліквідації наслідків надзвичайної ситуації медико-біологічного характеру державного рівня, пов’язаної з поширенням на території України гострої респіраторної хвороби COVID-19, спричиненої </w:t>
      </w:r>
      <w:proofErr w:type="spellStart"/>
      <w:r>
        <w:rPr>
          <w:rFonts w:ascii="Times New Roman" w:hAnsi="Times New Roman"/>
          <w:sz w:val="24"/>
        </w:rPr>
        <w:t>коронавірусом</w:t>
      </w:r>
      <w:proofErr w:type="spellEnd"/>
      <w:r>
        <w:rPr>
          <w:rFonts w:ascii="Times New Roman" w:hAnsi="Times New Roman"/>
          <w:sz w:val="24"/>
        </w:rPr>
        <w:t xml:space="preserve"> SARS-CoV-2.</w:t>
      </w:r>
    </w:p>
    <w:p w:rsidR="008C7088" w:rsidRDefault="008C7088">
      <w:pPr>
        <w:shd w:val="clear" w:color="auto" w:fill="FFFFFF"/>
        <w:spacing w:line="240" w:lineRule="auto"/>
        <w:ind w:firstLine="709"/>
        <w:jc w:val="center"/>
        <w:rPr>
          <w:rFonts w:ascii="Times New Roman" w:hAnsi="Times New Roman"/>
          <w:b/>
          <w:sz w:val="24"/>
        </w:rPr>
      </w:pPr>
    </w:p>
    <w:p w:rsidR="008C7088" w:rsidRDefault="001A389C">
      <w:pPr>
        <w:shd w:val="clear" w:color="auto" w:fill="FFFFFF"/>
        <w:spacing w:line="240" w:lineRule="auto"/>
        <w:ind w:firstLine="709"/>
        <w:jc w:val="center"/>
        <w:rPr>
          <w:rFonts w:ascii="Times New Roman" w:hAnsi="Times New Roman"/>
          <w:b/>
          <w:sz w:val="28"/>
        </w:rPr>
      </w:pPr>
      <w:r>
        <w:rPr>
          <w:rFonts w:ascii="Times New Roman" w:hAnsi="Times New Roman"/>
          <w:b/>
          <w:sz w:val="28"/>
        </w:rPr>
        <w:t xml:space="preserve">Умови закупівлі медичних послуг, які будуть надаватись за Договором </w:t>
      </w:r>
    </w:p>
    <w:p w:rsidR="008C7088" w:rsidRDefault="008C7088">
      <w:pPr>
        <w:shd w:val="clear" w:color="auto" w:fill="FFFFFF"/>
        <w:spacing w:line="240" w:lineRule="auto"/>
        <w:ind w:firstLine="709"/>
        <w:jc w:val="both"/>
        <w:rPr>
          <w:rFonts w:ascii="Times New Roman" w:hAnsi="Times New Roman"/>
          <w:b/>
          <w:sz w:val="24"/>
        </w:rPr>
      </w:pPr>
    </w:p>
    <w:p w:rsidR="008C7088" w:rsidRDefault="001A389C">
      <w:pPr>
        <w:shd w:val="clear" w:color="auto" w:fill="FFFFFF"/>
        <w:spacing w:after="240" w:line="240" w:lineRule="auto"/>
        <w:ind w:firstLine="709"/>
        <w:jc w:val="both"/>
        <w:rPr>
          <w:rFonts w:ascii="Times New Roman" w:hAnsi="Times New Roman"/>
          <w:b/>
          <w:sz w:val="24"/>
        </w:rPr>
      </w:pPr>
      <w:r>
        <w:rPr>
          <w:rFonts w:ascii="Times New Roman" w:hAnsi="Times New Roman"/>
          <w:sz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rsidR="008C7088" w:rsidRDefault="001A389C">
      <w:pPr>
        <w:shd w:val="clear" w:color="auto" w:fill="FFFFFF"/>
        <w:spacing w:before="240" w:after="240"/>
        <w:ind w:right="100" w:firstLine="709"/>
        <w:jc w:val="both"/>
        <w:rPr>
          <w:rFonts w:ascii="Times New Roman" w:hAnsi="Times New Roman"/>
          <w:sz w:val="24"/>
        </w:rPr>
      </w:pPr>
      <w:r>
        <w:rPr>
          <w:rFonts w:ascii="Times New Roman" w:hAnsi="Times New Roman"/>
          <w:b/>
          <w:i/>
          <w:sz w:val="24"/>
        </w:rPr>
        <w:t xml:space="preserve">Умови надання послуг: </w:t>
      </w:r>
      <w:r>
        <w:rPr>
          <w:rFonts w:ascii="Times New Roman" w:hAnsi="Times New Roman"/>
          <w:sz w:val="24"/>
        </w:rPr>
        <w:t>стаціонарно.</w:t>
      </w:r>
    </w:p>
    <w:p w:rsidR="008C7088" w:rsidRDefault="001A389C">
      <w:pPr>
        <w:shd w:val="clear" w:color="auto" w:fill="FFFFFF"/>
        <w:spacing w:before="240" w:after="240"/>
        <w:ind w:right="100" w:firstLine="709"/>
        <w:jc w:val="both"/>
        <w:rPr>
          <w:rFonts w:ascii="Times New Roman" w:hAnsi="Times New Roman"/>
          <w:sz w:val="24"/>
        </w:rPr>
      </w:pPr>
      <w:r>
        <w:rPr>
          <w:rFonts w:ascii="Times New Roman" w:hAnsi="Times New Roman"/>
          <w:b/>
          <w:i/>
          <w:sz w:val="24"/>
        </w:rPr>
        <w:t xml:space="preserve">Підстави надання послуг: </w:t>
      </w:r>
      <w:r>
        <w:rPr>
          <w:rFonts w:ascii="Times New Roman" w:hAnsi="Times New Roman"/>
          <w:sz w:val="24"/>
        </w:rPr>
        <w:t xml:space="preserve">підозра або встановлене захворювання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 (U07.1 "2019-nCoV гостра респіраторна хвороба"):</w:t>
      </w:r>
    </w:p>
    <w:p w:rsidR="008C7088" w:rsidRDefault="001A389C">
      <w:pPr>
        <w:shd w:val="clear" w:color="auto" w:fill="FFFFFF"/>
        <w:ind w:right="100" w:firstLine="709"/>
        <w:jc w:val="both"/>
        <w:rPr>
          <w:rFonts w:ascii="Times New Roman" w:hAnsi="Times New Roman"/>
          <w:sz w:val="24"/>
        </w:rPr>
      </w:pPr>
      <w:r>
        <w:rPr>
          <w:rFonts w:ascii="Times New Roman" w:hAnsi="Times New Roman"/>
          <w:sz w:val="24"/>
        </w:rPr>
        <w:t>● електронне направлення лікаря з надання ПМД, якого обрано за декларацією про вибір лікаря, або лікуючого лікаря;</w:t>
      </w:r>
    </w:p>
    <w:p w:rsidR="008C7088" w:rsidRDefault="001A389C">
      <w:pPr>
        <w:shd w:val="clear" w:color="auto" w:fill="FFFFFF"/>
        <w:ind w:right="100" w:firstLine="709"/>
        <w:jc w:val="both"/>
        <w:rPr>
          <w:rFonts w:ascii="Times New Roman" w:hAnsi="Times New Roman"/>
          <w:sz w:val="24"/>
        </w:rPr>
      </w:pPr>
      <w:r>
        <w:rPr>
          <w:rFonts w:ascii="Times New Roman" w:hAnsi="Times New Roman"/>
          <w:sz w:val="24"/>
        </w:rPr>
        <w:t>● доставлення бригадою екстреної (швидкої) медичної допомоги;</w:t>
      </w:r>
    </w:p>
    <w:p w:rsidR="008C7088" w:rsidRDefault="001A389C">
      <w:pPr>
        <w:shd w:val="clear" w:color="auto" w:fill="FFFFFF"/>
        <w:ind w:right="100" w:firstLine="709"/>
        <w:jc w:val="both"/>
        <w:rPr>
          <w:rFonts w:ascii="Times New Roman" w:hAnsi="Times New Roman"/>
          <w:sz w:val="24"/>
        </w:rPr>
      </w:pPr>
      <w:r>
        <w:rPr>
          <w:rFonts w:ascii="Times New Roman" w:hAnsi="Times New Roman"/>
          <w:sz w:val="24"/>
        </w:rPr>
        <w:t>● електронне направлення з іншого клінічного підрозділу та/або закладу;</w:t>
      </w:r>
    </w:p>
    <w:p w:rsidR="008C7088" w:rsidRDefault="001A389C">
      <w:pPr>
        <w:shd w:val="clear" w:color="auto" w:fill="FFFFFF"/>
        <w:spacing w:after="240" w:line="257" w:lineRule="auto"/>
        <w:ind w:right="102"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самозвернення</w:t>
      </w:r>
      <w:proofErr w:type="spellEnd"/>
      <w:r>
        <w:rPr>
          <w:rFonts w:ascii="Times New Roman" w:hAnsi="Times New Roman"/>
          <w:sz w:val="24"/>
        </w:rPr>
        <w:t xml:space="preserve"> у невідкладному стані.</w:t>
      </w:r>
    </w:p>
    <w:p w:rsidR="008C7088" w:rsidRDefault="001A389C">
      <w:pPr>
        <w:shd w:val="clear" w:color="auto" w:fill="FFFFFF"/>
        <w:spacing w:before="240" w:after="240"/>
        <w:ind w:right="100" w:firstLine="709"/>
        <w:jc w:val="both"/>
        <w:rPr>
          <w:rFonts w:ascii="Times New Roman" w:hAnsi="Times New Roman"/>
          <w:b/>
          <w:i/>
          <w:sz w:val="24"/>
        </w:rPr>
      </w:pPr>
      <w:r>
        <w:rPr>
          <w:rFonts w:ascii="Times New Roman" w:hAnsi="Times New Roman"/>
          <w:b/>
          <w:i/>
          <w:sz w:val="24"/>
        </w:rPr>
        <w:t>Вимоги до організації надання послуги:</w:t>
      </w:r>
    </w:p>
    <w:p w:rsidR="008C7088" w:rsidRDefault="001A389C">
      <w:pPr>
        <w:numPr>
          <w:ilvl w:val="0"/>
          <w:numId w:val="1"/>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Наявність в закладі охорони здоров’я внутрішнього наказу щодо переліку медичних та інших працівників, які безпосередньо працюють з пацієнтам з підозрою або діагнозом COVID-19. Внутрішній наказ має спиратися на вимоги щодо Вимог до спеціалізації та кількості фахівців, визначених цими умовами договору.</w:t>
      </w:r>
    </w:p>
    <w:p w:rsidR="008C7088" w:rsidRDefault="001A389C">
      <w:pPr>
        <w:numPr>
          <w:ilvl w:val="0"/>
          <w:numId w:val="1"/>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Здійснення додаткових доплат (винагород) співробітникам закладу охорони здоров’я, які безпосередньо задіяні до лікування пацієнтів з </w:t>
      </w:r>
      <w:proofErr w:type="spellStart"/>
      <w:r>
        <w:rPr>
          <w:rFonts w:ascii="Times New Roman" w:hAnsi="Times New Roman"/>
          <w:sz w:val="24"/>
        </w:rPr>
        <w:t>коронавірусною</w:t>
      </w:r>
      <w:proofErr w:type="spellEnd"/>
      <w:r>
        <w:rPr>
          <w:rFonts w:ascii="Times New Roman" w:hAnsi="Times New Roman"/>
          <w:sz w:val="24"/>
        </w:rPr>
        <w:t xml:space="preserve"> хворобою (COVID-19) у розмірі до 300 відсотків заробітної плати (посадового окладу (з підвищеннями) з урахуванням обов’язкових доплат, надбавок) відповідно до законодавства.</w:t>
      </w:r>
    </w:p>
    <w:p w:rsidR="008C7088" w:rsidRDefault="001A389C">
      <w:pPr>
        <w:numPr>
          <w:ilvl w:val="0"/>
          <w:numId w:val="1"/>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Здійснення закупівлі, використання та збереження залишків лікарських засобів та медичних виробів, необхідних для лікування пацієнтів з </w:t>
      </w:r>
      <w:proofErr w:type="spellStart"/>
      <w:r>
        <w:rPr>
          <w:rFonts w:ascii="Times New Roman" w:hAnsi="Times New Roman"/>
          <w:sz w:val="24"/>
        </w:rPr>
        <w:t>коронавірусною</w:t>
      </w:r>
      <w:proofErr w:type="spellEnd"/>
      <w:r>
        <w:rPr>
          <w:rFonts w:ascii="Times New Roman" w:hAnsi="Times New Roman"/>
          <w:sz w:val="24"/>
        </w:rPr>
        <w:t xml:space="preserve"> хворобою (COVID-19) відповідно до галузевих стандартів (в </w:t>
      </w:r>
      <w:proofErr w:type="spellStart"/>
      <w:r>
        <w:rPr>
          <w:rFonts w:ascii="Times New Roman" w:hAnsi="Times New Roman"/>
          <w:sz w:val="24"/>
        </w:rPr>
        <w:t>т.ч</w:t>
      </w:r>
      <w:proofErr w:type="spellEnd"/>
      <w:r>
        <w:rPr>
          <w:rFonts w:ascii="Times New Roman" w:hAnsi="Times New Roman"/>
          <w:sz w:val="24"/>
        </w:rPr>
        <w:t xml:space="preserve">. після закінчення дії договору), крім лікарських засобів та медичних виробів, постачання яких здійснюється шляхом централізованих </w:t>
      </w:r>
      <w:proofErr w:type="spellStart"/>
      <w:r>
        <w:rPr>
          <w:rFonts w:ascii="Times New Roman" w:hAnsi="Times New Roman"/>
          <w:sz w:val="24"/>
        </w:rPr>
        <w:t>закупівель</w:t>
      </w:r>
      <w:proofErr w:type="spellEnd"/>
      <w:r>
        <w:rPr>
          <w:rFonts w:ascii="Times New Roman" w:hAnsi="Times New Roman"/>
          <w:sz w:val="24"/>
        </w:rPr>
        <w:t xml:space="preserve"> Міністерством охорони здоров'я.</w:t>
      </w:r>
    </w:p>
    <w:p w:rsidR="008C7088" w:rsidRDefault="001A389C">
      <w:pPr>
        <w:numPr>
          <w:ilvl w:val="0"/>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Забезпечення розділення потоків пацієнтів із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 та пацієнтів з іншими захворюваннями.</w:t>
      </w:r>
    </w:p>
    <w:p w:rsidR="008C7088" w:rsidRDefault="001A389C">
      <w:pPr>
        <w:numPr>
          <w:ilvl w:val="0"/>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lastRenderedPageBreak/>
        <w:t>Проведення сортування пацієнтів у спеціальній зоні із визначенням потреби у госпіталізації із проведенням додаткового обстеження (</w:t>
      </w:r>
      <w:proofErr w:type="spellStart"/>
      <w:r>
        <w:rPr>
          <w:rFonts w:ascii="Times New Roman" w:hAnsi="Times New Roman"/>
          <w:sz w:val="24"/>
        </w:rPr>
        <w:t>пульсоксиметрія</w:t>
      </w:r>
      <w:proofErr w:type="spellEnd"/>
      <w:r>
        <w:rPr>
          <w:rFonts w:ascii="Times New Roman" w:hAnsi="Times New Roman"/>
          <w:sz w:val="24"/>
        </w:rPr>
        <w:t>, рентгенографія у разі потреби, тощо). Визначення особи із підозрою на інфікування, зокрема:</w:t>
      </w:r>
    </w:p>
    <w:p w:rsidR="008C7088" w:rsidRDefault="001A389C">
      <w:pPr>
        <w:numPr>
          <w:ilvl w:val="1"/>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особи з ознаками і симптомами, характерними для </w:t>
      </w:r>
      <w:proofErr w:type="spellStart"/>
      <w:r>
        <w:rPr>
          <w:rFonts w:ascii="Times New Roman" w:hAnsi="Times New Roman"/>
          <w:sz w:val="24"/>
        </w:rPr>
        <w:t>коронавірусної</w:t>
      </w:r>
      <w:proofErr w:type="spellEnd"/>
      <w:r>
        <w:rPr>
          <w:rFonts w:ascii="Times New Roman" w:hAnsi="Times New Roman"/>
          <w:sz w:val="24"/>
        </w:rPr>
        <w:t xml:space="preserve"> хвороби (COVID-19) (лихоманка та/або ознаки респіраторної інфекції: кашель, задишка, утруднене дихання та ін.);</w:t>
      </w:r>
    </w:p>
    <w:p w:rsidR="008C7088" w:rsidRDefault="001A389C">
      <w:pPr>
        <w:numPr>
          <w:ilvl w:val="1"/>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особи, включно із медичним персоналом, які протягом останніх 14 днів до появи симптомів перебували у контакті з пацієнтом із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w:t>
      </w:r>
    </w:p>
    <w:p w:rsidR="008C7088" w:rsidRDefault="001A389C">
      <w:pPr>
        <w:numPr>
          <w:ilvl w:val="1"/>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особи, які протягом останніх 14 днів до появи симптомів прибули із країн/областей, де виявлено COVID-19.</w:t>
      </w:r>
    </w:p>
    <w:p w:rsidR="008C7088" w:rsidRDefault="001A389C">
      <w:pPr>
        <w:numPr>
          <w:ilvl w:val="0"/>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Забезпечення ізоляції пацієнтів 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 які перебувають на стаціонарному лікуванні в закладі охорони здоров’я.</w:t>
      </w:r>
    </w:p>
    <w:p w:rsidR="008C7088" w:rsidRDefault="001A389C">
      <w:pPr>
        <w:numPr>
          <w:ilvl w:val="0"/>
          <w:numId w:val="1"/>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Наявність відділення/палат інтенсивної терапії.</w:t>
      </w:r>
    </w:p>
    <w:p w:rsidR="008C7088" w:rsidRDefault="001A389C">
      <w:pPr>
        <w:numPr>
          <w:ilvl w:val="0"/>
          <w:numId w:val="1"/>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Наявність ліжок з можливістю проведення оксигенотерапії.</w:t>
      </w:r>
    </w:p>
    <w:p w:rsidR="008C7088" w:rsidRDefault="001A389C">
      <w:pPr>
        <w:numPr>
          <w:ilvl w:val="0"/>
          <w:numId w:val="1"/>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Використання аналізаторів газів крові при наявності відповідного обладнання.</w:t>
      </w:r>
    </w:p>
    <w:p w:rsidR="008C7088" w:rsidRDefault="001A389C">
      <w:pPr>
        <w:numPr>
          <w:ilvl w:val="0"/>
          <w:numId w:val="1"/>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Наявність функціональних ліжок з </w:t>
      </w:r>
      <w:proofErr w:type="spellStart"/>
      <w:r>
        <w:rPr>
          <w:rFonts w:ascii="Times New Roman" w:hAnsi="Times New Roman"/>
          <w:sz w:val="24"/>
        </w:rPr>
        <w:t>протипролежневими</w:t>
      </w:r>
      <w:proofErr w:type="spellEnd"/>
      <w:r>
        <w:rPr>
          <w:rFonts w:ascii="Times New Roman" w:hAnsi="Times New Roman"/>
          <w:sz w:val="24"/>
        </w:rPr>
        <w:t xml:space="preserve"> матрацами для проведення інтенсивної терапії з можливістю переміщувати пацієнта, забезпечених доступом до кисню через кисневі розетки із центрального джерела кисню та/або за допомогою концентраторів/генераторів, та/або з кисневих балонів.</w:t>
      </w:r>
    </w:p>
    <w:p w:rsidR="008C7088" w:rsidRDefault="001A389C">
      <w:pPr>
        <w:numPr>
          <w:ilvl w:val="0"/>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Забезпечення відстані між ліжками пацієнтів щонайменше 1 м.</w:t>
      </w:r>
    </w:p>
    <w:p w:rsidR="008C7088" w:rsidRDefault="001A389C">
      <w:pPr>
        <w:numPr>
          <w:ilvl w:val="0"/>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Здійснення обліку всіх осіб, які контактували з пацієнтом з підозрою або підтвердженою </w:t>
      </w:r>
      <w:proofErr w:type="spellStart"/>
      <w:r>
        <w:rPr>
          <w:rFonts w:ascii="Times New Roman" w:hAnsi="Times New Roman"/>
          <w:sz w:val="24"/>
        </w:rPr>
        <w:t>коронавірусною</w:t>
      </w:r>
      <w:proofErr w:type="spellEnd"/>
      <w:r>
        <w:rPr>
          <w:rFonts w:ascii="Times New Roman" w:hAnsi="Times New Roman"/>
          <w:sz w:val="24"/>
        </w:rPr>
        <w:t xml:space="preserve"> хворобою (COVID-19) під час лікування в стаціонарі, включаючи медичних працівників.</w:t>
      </w:r>
    </w:p>
    <w:p w:rsidR="008C7088" w:rsidRDefault="001A389C">
      <w:pPr>
        <w:numPr>
          <w:ilvl w:val="0"/>
          <w:numId w:val="1"/>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Забезпечення можливості проведення таких лабораторних досліджень у закладі або на умовах договору </w:t>
      </w:r>
      <w:proofErr w:type="spellStart"/>
      <w:r>
        <w:rPr>
          <w:rFonts w:ascii="Times New Roman" w:hAnsi="Times New Roman"/>
          <w:sz w:val="24"/>
        </w:rPr>
        <w:t>підряду</w:t>
      </w:r>
      <w:proofErr w:type="spellEnd"/>
      <w:r>
        <w:rPr>
          <w:rFonts w:ascii="Times New Roman" w:hAnsi="Times New Roman"/>
          <w:sz w:val="24"/>
        </w:rPr>
        <w:t>:</w:t>
      </w:r>
    </w:p>
    <w:p w:rsidR="008C7088" w:rsidRDefault="001A389C">
      <w:pPr>
        <w:pStyle w:val="a4"/>
        <w:numPr>
          <w:ilvl w:val="1"/>
          <w:numId w:val="8"/>
        </w:numPr>
        <w:shd w:val="clear" w:color="auto" w:fill="FFFFFF"/>
        <w:spacing w:after="0" w:line="276" w:lineRule="auto"/>
        <w:ind w:right="100"/>
        <w:jc w:val="both"/>
        <w:rPr>
          <w:rFonts w:ascii="Times New Roman" w:hAnsi="Times New Roman"/>
          <w:sz w:val="24"/>
        </w:rPr>
      </w:pPr>
      <w:r>
        <w:rPr>
          <w:rFonts w:ascii="Times New Roman" w:hAnsi="Times New Roman"/>
          <w:sz w:val="24"/>
        </w:rPr>
        <w:t xml:space="preserve">    розгорнутий клінічний аналіз крові;</w:t>
      </w:r>
    </w:p>
    <w:p w:rsidR="008C7088" w:rsidRDefault="001A389C">
      <w:pPr>
        <w:pStyle w:val="a4"/>
        <w:numPr>
          <w:ilvl w:val="1"/>
          <w:numId w:val="8"/>
        </w:numPr>
        <w:shd w:val="clear" w:color="auto" w:fill="FFFFFF"/>
        <w:spacing w:after="0" w:line="276" w:lineRule="auto"/>
        <w:ind w:right="100"/>
        <w:jc w:val="both"/>
        <w:rPr>
          <w:rFonts w:ascii="Times New Roman" w:hAnsi="Times New Roman"/>
          <w:sz w:val="24"/>
        </w:rPr>
      </w:pPr>
      <w:r>
        <w:rPr>
          <w:rFonts w:ascii="Times New Roman" w:hAnsi="Times New Roman"/>
          <w:sz w:val="24"/>
        </w:rPr>
        <w:t xml:space="preserve">    визначення групи крові і резус фактору;</w:t>
      </w:r>
    </w:p>
    <w:p w:rsidR="008C7088" w:rsidRDefault="001A389C">
      <w:pPr>
        <w:numPr>
          <w:ilvl w:val="1"/>
          <w:numId w:val="8"/>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біохімічний аналіз крові (загальний білок, С-реактивний білок альфа-амілаза, </w:t>
      </w:r>
      <w:proofErr w:type="spellStart"/>
      <w:r>
        <w:rPr>
          <w:rFonts w:ascii="Times New Roman" w:hAnsi="Times New Roman"/>
          <w:sz w:val="24"/>
        </w:rPr>
        <w:t>аспартатамінотрансфераза</w:t>
      </w:r>
      <w:proofErr w:type="spellEnd"/>
      <w:r>
        <w:rPr>
          <w:rFonts w:ascii="Times New Roman" w:hAnsi="Times New Roman"/>
          <w:sz w:val="24"/>
        </w:rPr>
        <w:t xml:space="preserve"> (</w:t>
      </w:r>
      <w:proofErr w:type="spellStart"/>
      <w:r>
        <w:rPr>
          <w:rFonts w:ascii="Times New Roman" w:hAnsi="Times New Roman"/>
          <w:sz w:val="24"/>
        </w:rPr>
        <w:t>АсАТ</w:t>
      </w:r>
      <w:proofErr w:type="spellEnd"/>
      <w:r>
        <w:rPr>
          <w:rFonts w:ascii="Times New Roman" w:hAnsi="Times New Roman"/>
          <w:sz w:val="24"/>
        </w:rPr>
        <w:t xml:space="preserve">), </w:t>
      </w:r>
      <w:proofErr w:type="spellStart"/>
      <w:r>
        <w:rPr>
          <w:rFonts w:ascii="Times New Roman" w:hAnsi="Times New Roman"/>
          <w:sz w:val="24"/>
        </w:rPr>
        <w:t>аланінамінотрансфераза</w:t>
      </w:r>
      <w:proofErr w:type="spellEnd"/>
      <w:r>
        <w:rPr>
          <w:rFonts w:ascii="Times New Roman" w:hAnsi="Times New Roman"/>
          <w:sz w:val="24"/>
        </w:rPr>
        <w:t xml:space="preserve"> (</w:t>
      </w:r>
      <w:proofErr w:type="spellStart"/>
      <w:r>
        <w:rPr>
          <w:rFonts w:ascii="Times New Roman" w:hAnsi="Times New Roman"/>
          <w:sz w:val="24"/>
        </w:rPr>
        <w:t>АлАТ</w:t>
      </w:r>
      <w:proofErr w:type="spellEnd"/>
      <w:r>
        <w:rPr>
          <w:rFonts w:ascii="Times New Roman" w:hAnsi="Times New Roman"/>
          <w:sz w:val="24"/>
        </w:rPr>
        <w:t>), білірубін і його фракції (загальний, прямий, непрямий), креатинін, сечовина, сечова кислота, альбумін);</w:t>
      </w:r>
    </w:p>
    <w:p w:rsidR="008C7088" w:rsidRDefault="001A389C">
      <w:pPr>
        <w:numPr>
          <w:ilvl w:val="1"/>
          <w:numId w:val="8"/>
        </w:numPr>
        <w:shd w:val="clear" w:color="auto" w:fill="FFFFFF"/>
        <w:spacing w:after="0" w:line="276" w:lineRule="auto"/>
        <w:ind w:left="0" w:right="100" w:firstLine="709"/>
        <w:jc w:val="both"/>
        <w:rPr>
          <w:rFonts w:ascii="Times New Roman" w:hAnsi="Times New Roman"/>
          <w:sz w:val="24"/>
        </w:rPr>
      </w:pPr>
      <w:proofErr w:type="spellStart"/>
      <w:r>
        <w:rPr>
          <w:rFonts w:ascii="Times New Roman" w:hAnsi="Times New Roman"/>
          <w:sz w:val="24"/>
        </w:rPr>
        <w:t>коагуляційний</w:t>
      </w:r>
      <w:proofErr w:type="spellEnd"/>
      <w:r>
        <w:rPr>
          <w:rFonts w:ascii="Times New Roman" w:hAnsi="Times New Roman"/>
          <w:sz w:val="24"/>
        </w:rPr>
        <w:t xml:space="preserve"> гемостаз (</w:t>
      </w:r>
      <w:proofErr w:type="spellStart"/>
      <w:r>
        <w:rPr>
          <w:rFonts w:ascii="Times New Roman" w:hAnsi="Times New Roman"/>
          <w:sz w:val="24"/>
        </w:rPr>
        <w:t>тромбіновий</w:t>
      </w:r>
      <w:proofErr w:type="spellEnd"/>
      <w:r>
        <w:rPr>
          <w:rFonts w:ascii="Times New Roman" w:hAnsi="Times New Roman"/>
          <w:sz w:val="24"/>
        </w:rPr>
        <w:t xml:space="preserve"> час, активований частковий (парціальний) </w:t>
      </w:r>
      <w:proofErr w:type="spellStart"/>
      <w:r>
        <w:rPr>
          <w:rFonts w:ascii="Times New Roman" w:hAnsi="Times New Roman"/>
          <w:sz w:val="24"/>
        </w:rPr>
        <w:t>тромбопластиновий</w:t>
      </w:r>
      <w:proofErr w:type="spellEnd"/>
      <w:r>
        <w:rPr>
          <w:rFonts w:ascii="Times New Roman" w:hAnsi="Times New Roman"/>
          <w:sz w:val="24"/>
        </w:rPr>
        <w:t xml:space="preserve"> час (АЧТЧ, АПТЧ), міжнародне нормалізоване відношення (МНВ);</w:t>
      </w:r>
    </w:p>
    <w:p w:rsidR="008C7088" w:rsidRDefault="001A389C">
      <w:pPr>
        <w:numPr>
          <w:ilvl w:val="1"/>
          <w:numId w:val="8"/>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глюкоза в цільній крові або сироватці крові;</w:t>
      </w:r>
    </w:p>
    <w:p w:rsidR="008C7088" w:rsidRDefault="001A389C">
      <w:pPr>
        <w:numPr>
          <w:ilvl w:val="1"/>
          <w:numId w:val="8"/>
        </w:numPr>
        <w:shd w:val="clear" w:color="auto" w:fill="FFFFFF"/>
        <w:spacing w:after="120" w:line="276" w:lineRule="auto"/>
        <w:ind w:left="0" w:right="102" w:firstLine="709"/>
        <w:jc w:val="both"/>
        <w:rPr>
          <w:rFonts w:ascii="Times New Roman" w:hAnsi="Times New Roman"/>
          <w:sz w:val="24"/>
        </w:rPr>
      </w:pPr>
      <w:r>
        <w:rPr>
          <w:rFonts w:ascii="Times New Roman" w:hAnsi="Times New Roman"/>
          <w:sz w:val="24"/>
        </w:rPr>
        <w:t>аналіз сечі загальний.</w:t>
      </w:r>
    </w:p>
    <w:p w:rsidR="008C7088" w:rsidRDefault="001A389C">
      <w:pPr>
        <w:shd w:val="clear" w:color="auto" w:fill="FFFFFF"/>
        <w:spacing w:after="120" w:line="257" w:lineRule="auto"/>
        <w:ind w:right="102" w:firstLine="709"/>
        <w:jc w:val="both"/>
        <w:rPr>
          <w:rFonts w:ascii="Times New Roman" w:hAnsi="Times New Roman"/>
          <w:sz w:val="24"/>
        </w:rPr>
      </w:pPr>
      <w:r>
        <w:rPr>
          <w:rFonts w:ascii="Times New Roman" w:hAnsi="Times New Roman"/>
          <w:sz w:val="24"/>
        </w:rPr>
        <w:t>14.</w:t>
      </w:r>
      <w:r>
        <w:rPr>
          <w:rFonts w:ascii="Times New Roman" w:hAnsi="Times New Roman"/>
          <w:sz w:val="14"/>
        </w:rPr>
        <w:t xml:space="preserve">  </w:t>
      </w:r>
      <w:r>
        <w:rPr>
          <w:rFonts w:ascii="Times New Roman" w:hAnsi="Times New Roman"/>
          <w:sz w:val="24"/>
        </w:rPr>
        <w:t xml:space="preserve">Забезпечення можливості проведення таких лабораторних досліджень у закладі або на умовах договору </w:t>
      </w:r>
      <w:proofErr w:type="spellStart"/>
      <w:r>
        <w:rPr>
          <w:rFonts w:ascii="Times New Roman" w:hAnsi="Times New Roman"/>
          <w:sz w:val="24"/>
        </w:rPr>
        <w:t>підряду</w:t>
      </w:r>
      <w:proofErr w:type="spellEnd"/>
      <w:r>
        <w:rPr>
          <w:rFonts w:ascii="Times New Roman" w:hAnsi="Times New Roman"/>
          <w:sz w:val="24"/>
        </w:rPr>
        <w:t>, який укладено протягом 10 робочих днів з моменту укладення контракту:</w:t>
      </w:r>
    </w:p>
    <w:p w:rsidR="008C7088" w:rsidRDefault="001A389C">
      <w:pPr>
        <w:shd w:val="clear" w:color="auto" w:fill="FFFFFF"/>
        <w:ind w:right="100" w:firstLine="709"/>
        <w:jc w:val="both"/>
        <w:rPr>
          <w:rFonts w:ascii="Times New Roman" w:hAnsi="Times New Roman"/>
          <w:sz w:val="24"/>
        </w:rPr>
      </w:pPr>
      <w:r>
        <w:rPr>
          <w:rFonts w:ascii="Times New Roman" w:hAnsi="Times New Roman"/>
          <w:sz w:val="24"/>
        </w:rPr>
        <w:t>a.</w:t>
      </w:r>
      <w:r>
        <w:rPr>
          <w:rFonts w:ascii="Times New Roman" w:hAnsi="Times New Roman"/>
          <w:sz w:val="14"/>
        </w:rPr>
        <w:t xml:space="preserve"> </w:t>
      </w:r>
      <w:r>
        <w:rPr>
          <w:rFonts w:ascii="Times New Roman" w:hAnsi="Times New Roman"/>
          <w:sz w:val="14"/>
        </w:rPr>
        <w:tab/>
      </w:r>
      <w:r>
        <w:rPr>
          <w:rFonts w:ascii="Times New Roman" w:hAnsi="Times New Roman"/>
          <w:sz w:val="24"/>
        </w:rPr>
        <w:t xml:space="preserve">біохімічний аналіз крові (лактат, електроліти, </w:t>
      </w:r>
      <w:proofErr w:type="spellStart"/>
      <w:r>
        <w:rPr>
          <w:rFonts w:ascii="Times New Roman" w:hAnsi="Times New Roman"/>
          <w:sz w:val="24"/>
        </w:rPr>
        <w:t>тропонін</w:t>
      </w:r>
      <w:proofErr w:type="spellEnd"/>
      <w:r>
        <w:rPr>
          <w:rFonts w:ascii="Times New Roman" w:hAnsi="Times New Roman"/>
          <w:sz w:val="24"/>
        </w:rPr>
        <w:t xml:space="preserve">, </w:t>
      </w:r>
      <w:proofErr w:type="spellStart"/>
      <w:r>
        <w:rPr>
          <w:rFonts w:ascii="Times New Roman" w:hAnsi="Times New Roman"/>
          <w:sz w:val="24"/>
        </w:rPr>
        <w:t>феритин</w:t>
      </w:r>
      <w:proofErr w:type="spellEnd"/>
      <w:r>
        <w:rPr>
          <w:rFonts w:ascii="Times New Roman" w:hAnsi="Times New Roman"/>
          <w:sz w:val="24"/>
        </w:rPr>
        <w:t>);</w:t>
      </w:r>
    </w:p>
    <w:p w:rsidR="008C7088" w:rsidRDefault="001A389C">
      <w:pPr>
        <w:shd w:val="clear" w:color="auto" w:fill="FFFFFF"/>
        <w:ind w:right="100" w:firstLine="709"/>
        <w:jc w:val="both"/>
        <w:rPr>
          <w:rFonts w:ascii="Times New Roman" w:hAnsi="Times New Roman"/>
          <w:sz w:val="24"/>
        </w:rPr>
      </w:pPr>
      <w:r>
        <w:rPr>
          <w:rFonts w:ascii="Times New Roman" w:hAnsi="Times New Roman"/>
          <w:sz w:val="24"/>
        </w:rPr>
        <w:t>b.</w:t>
      </w:r>
      <w:r>
        <w:rPr>
          <w:rFonts w:ascii="Times New Roman" w:hAnsi="Times New Roman"/>
          <w:sz w:val="14"/>
        </w:rPr>
        <w:t xml:space="preserve"> </w:t>
      </w:r>
      <w:r>
        <w:rPr>
          <w:rFonts w:ascii="Times New Roman" w:hAnsi="Times New Roman"/>
          <w:sz w:val="14"/>
        </w:rPr>
        <w:tab/>
      </w:r>
      <w:proofErr w:type="spellStart"/>
      <w:r>
        <w:rPr>
          <w:rFonts w:ascii="Times New Roman" w:hAnsi="Times New Roman"/>
          <w:sz w:val="24"/>
        </w:rPr>
        <w:t>коагуляційний</w:t>
      </w:r>
      <w:proofErr w:type="spellEnd"/>
      <w:r>
        <w:rPr>
          <w:rFonts w:ascii="Times New Roman" w:hAnsi="Times New Roman"/>
          <w:sz w:val="24"/>
        </w:rPr>
        <w:t xml:space="preserve"> гемостаз (Д-</w:t>
      </w:r>
      <w:proofErr w:type="spellStart"/>
      <w:r>
        <w:rPr>
          <w:rFonts w:ascii="Times New Roman" w:hAnsi="Times New Roman"/>
          <w:sz w:val="24"/>
        </w:rPr>
        <w:t>димер</w:t>
      </w:r>
      <w:proofErr w:type="spellEnd"/>
      <w:r>
        <w:rPr>
          <w:rFonts w:ascii="Times New Roman" w:hAnsi="Times New Roman"/>
          <w:sz w:val="24"/>
        </w:rPr>
        <w:t>);</w:t>
      </w:r>
    </w:p>
    <w:p w:rsidR="008C7088" w:rsidRDefault="001A389C">
      <w:pPr>
        <w:shd w:val="clear" w:color="auto" w:fill="FFFFFF"/>
        <w:ind w:right="100" w:firstLine="709"/>
        <w:jc w:val="both"/>
        <w:rPr>
          <w:rFonts w:ascii="Times New Roman" w:hAnsi="Times New Roman"/>
          <w:sz w:val="24"/>
        </w:rPr>
      </w:pPr>
      <w:r>
        <w:rPr>
          <w:rFonts w:ascii="Times New Roman" w:hAnsi="Times New Roman"/>
          <w:sz w:val="24"/>
        </w:rPr>
        <w:t>c.</w:t>
      </w:r>
      <w:r>
        <w:rPr>
          <w:rFonts w:ascii="Times New Roman" w:hAnsi="Times New Roman"/>
          <w:sz w:val="14"/>
        </w:rPr>
        <w:t xml:space="preserve"> </w:t>
      </w:r>
      <w:r>
        <w:rPr>
          <w:rFonts w:ascii="Times New Roman" w:hAnsi="Times New Roman"/>
          <w:sz w:val="14"/>
        </w:rPr>
        <w:tab/>
      </w:r>
      <w:r>
        <w:rPr>
          <w:rFonts w:ascii="Times New Roman" w:hAnsi="Times New Roman"/>
          <w:sz w:val="24"/>
        </w:rPr>
        <w:t>бактеріологічні дослідження.</w:t>
      </w:r>
    </w:p>
    <w:p w:rsidR="008C7088" w:rsidRDefault="001A389C">
      <w:pPr>
        <w:shd w:val="clear" w:color="auto" w:fill="FFFFFF"/>
        <w:spacing w:before="240" w:after="240" w:line="257" w:lineRule="auto"/>
        <w:ind w:right="102" w:firstLine="709"/>
        <w:jc w:val="both"/>
        <w:rPr>
          <w:rFonts w:ascii="Times New Roman" w:hAnsi="Times New Roman"/>
          <w:sz w:val="24"/>
        </w:rPr>
      </w:pPr>
      <w:r>
        <w:rPr>
          <w:rFonts w:ascii="Times New Roman" w:hAnsi="Times New Roman"/>
          <w:sz w:val="24"/>
        </w:rPr>
        <w:t>15.</w:t>
      </w:r>
      <w:r>
        <w:rPr>
          <w:rFonts w:ascii="Times New Roman" w:hAnsi="Times New Roman"/>
          <w:sz w:val="14"/>
        </w:rPr>
        <w:t xml:space="preserve">  </w:t>
      </w:r>
      <w:r>
        <w:rPr>
          <w:rFonts w:ascii="Times New Roman" w:hAnsi="Times New Roman"/>
          <w:sz w:val="24"/>
        </w:rPr>
        <w:t xml:space="preserve">Забезпечення проведення </w:t>
      </w:r>
      <w:proofErr w:type="spellStart"/>
      <w:r>
        <w:rPr>
          <w:rFonts w:ascii="Times New Roman" w:hAnsi="Times New Roman"/>
          <w:sz w:val="24"/>
        </w:rPr>
        <w:t>пульсоксиметрії</w:t>
      </w:r>
      <w:proofErr w:type="spellEnd"/>
      <w:r>
        <w:rPr>
          <w:rFonts w:ascii="Times New Roman" w:hAnsi="Times New Roman"/>
          <w:sz w:val="24"/>
        </w:rPr>
        <w:t xml:space="preserve"> пацієнтам за необхідністю, але не менше 2 разів на добу.</w:t>
      </w:r>
    </w:p>
    <w:p w:rsidR="008C7088" w:rsidRDefault="001A389C">
      <w:pPr>
        <w:shd w:val="clear" w:color="auto" w:fill="FFFFFF"/>
        <w:spacing w:before="240" w:after="240"/>
        <w:ind w:right="100" w:firstLine="709"/>
        <w:jc w:val="both"/>
        <w:rPr>
          <w:rFonts w:ascii="Times New Roman" w:hAnsi="Times New Roman"/>
          <w:b/>
          <w:i/>
          <w:sz w:val="24"/>
        </w:rPr>
      </w:pPr>
      <w:r>
        <w:rPr>
          <w:rFonts w:ascii="Times New Roman" w:hAnsi="Times New Roman"/>
          <w:b/>
          <w:i/>
          <w:sz w:val="24"/>
        </w:rPr>
        <w:lastRenderedPageBreak/>
        <w:t>Вимоги до спеціалізації та кількості фахівців:</w:t>
      </w:r>
    </w:p>
    <w:p w:rsidR="008C7088" w:rsidRDefault="001A389C">
      <w:pPr>
        <w:shd w:val="clear" w:color="auto" w:fill="FFFFFF"/>
        <w:spacing w:after="240"/>
        <w:ind w:firstLine="709"/>
        <w:rPr>
          <w:rFonts w:ascii="Times New Roman" w:hAnsi="Times New Roman"/>
          <w:sz w:val="24"/>
        </w:rPr>
      </w:pPr>
      <w:r>
        <w:rPr>
          <w:rFonts w:ascii="Times New Roman" w:hAnsi="Times New Roman"/>
          <w:sz w:val="24"/>
        </w:rPr>
        <w:t>1. Першочергове залучення закладів, які мають:</w:t>
      </w:r>
    </w:p>
    <w:p w:rsidR="008C7088" w:rsidRDefault="001A389C">
      <w:pPr>
        <w:numPr>
          <w:ilvl w:val="1"/>
          <w:numId w:val="2"/>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щонайменше 4 лікарів-анестезіологів та/або лікарів-анестезіологів дитячих, які забезпечують цілодобове проведення інтенсивної терапії пацієнтам із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w:t>
      </w:r>
    </w:p>
    <w:p w:rsidR="008C7088" w:rsidRDefault="001A389C">
      <w:pPr>
        <w:numPr>
          <w:ilvl w:val="1"/>
          <w:numId w:val="2"/>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щонайменше 4 лікарів-терапевтів та/або лікарів-педіатрів, та/або лікарів-інфекціоністів, та/або лікарів-інфекціоністів дитячих, які забезпечують цілодобове надання допомоги пацієнтам із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w:t>
      </w:r>
    </w:p>
    <w:p w:rsidR="008C7088" w:rsidRDefault="001A389C">
      <w:pPr>
        <w:numPr>
          <w:ilvl w:val="1"/>
          <w:numId w:val="2"/>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щонайменше 4 лікарів-терапевтів та/або лікарів-педіатрів, та/або лікарів-інфекціоністів, та/або лікарів-інфекціоністів дитячих або лікарів інших спеціальностей, які забезпечують цілодобове надання допомоги пацієнтам із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w:t>
      </w:r>
    </w:p>
    <w:p w:rsidR="008C7088" w:rsidRDefault="001A389C">
      <w:pPr>
        <w:numPr>
          <w:ilvl w:val="1"/>
          <w:numId w:val="2"/>
        </w:numPr>
        <w:shd w:val="clear" w:color="auto" w:fill="FFFFFF"/>
        <w:spacing w:after="240" w:line="276" w:lineRule="auto"/>
        <w:ind w:left="0" w:firstLine="709"/>
        <w:jc w:val="both"/>
        <w:rPr>
          <w:rFonts w:ascii="Times New Roman" w:hAnsi="Times New Roman"/>
          <w:sz w:val="24"/>
        </w:rPr>
      </w:pPr>
      <w:r>
        <w:rPr>
          <w:rFonts w:ascii="Times New Roman" w:hAnsi="Times New Roman"/>
          <w:sz w:val="24"/>
        </w:rPr>
        <w:t xml:space="preserve">щонайменше 3 осіб середнього та/або молодшого медичного персоналу на кожного лікаря, які забезпечують цілодобове надання допомоги пацієнтам із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w:t>
      </w:r>
    </w:p>
    <w:p w:rsidR="008C7088" w:rsidRDefault="001A389C">
      <w:pPr>
        <w:shd w:val="clear" w:color="auto" w:fill="FFFFFF"/>
        <w:spacing w:before="240" w:after="240"/>
        <w:ind w:right="100" w:firstLine="709"/>
        <w:jc w:val="both"/>
        <w:rPr>
          <w:rFonts w:ascii="Times New Roman" w:hAnsi="Times New Roman"/>
          <w:sz w:val="24"/>
        </w:rPr>
      </w:pPr>
      <w:r>
        <w:rPr>
          <w:rFonts w:ascii="Times New Roman" w:hAnsi="Times New Roman"/>
          <w:sz w:val="24"/>
        </w:rPr>
        <w:t>Одна медична команда складається з 1 лікаря-анестезіолога / дитячого лікаря-анестезіолога, 1 лікаря-терапевта/лікаря-педіатра/лікаря-інфекціоніста/лікаря-інфекціоніста дитячого, 1 терапевта/лікаря-педіатра/лікаря-інфекціоніста/лікаря-інфекціоніста дитячого або лікаря іншої спеціальності та 3 осіб середнього та/або молодшого медичного персоналу на кожного лікаря.</w:t>
      </w:r>
    </w:p>
    <w:p w:rsidR="008C7088" w:rsidRDefault="001A389C">
      <w:pPr>
        <w:shd w:val="clear" w:color="auto" w:fill="FFFFFF"/>
        <w:spacing w:before="240" w:after="240"/>
        <w:ind w:right="100" w:firstLine="709"/>
        <w:jc w:val="both"/>
        <w:rPr>
          <w:rFonts w:ascii="Times New Roman" w:hAnsi="Times New Roman"/>
          <w:sz w:val="24"/>
        </w:rPr>
      </w:pPr>
      <w:r>
        <w:rPr>
          <w:rFonts w:ascii="Times New Roman" w:hAnsi="Times New Roman"/>
          <w:sz w:val="24"/>
        </w:rPr>
        <w:t>Якщо в закладі створено щонайменше чотири команди (анестезіологічні), до складу яких залучено лікаря-анестезіолога та/або лікаря-анестезіолога дитячого, допускається створення додаткових команд (неанестезіологічних), до складу яких замість лікаря-анестезіолога входитиме лікар-інфекціоніст або лікар-інфекціоніст дитячий, або лікар-терапевт, або лікар-педіатр, або лікар-</w:t>
      </w:r>
      <w:proofErr w:type="spellStart"/>
      <w:r>
        <w:rPr>
          <w:rFonts w:ascii="Times New Roman" w:hAnsi="Times New Roman"/>
          <w:sz w:val="24"/>
        </w:rPr>
        <w:t>пульмонолог</w:t>
      </w:r>
      <w:proofErr w:type="spellEnd"/>
      <w:r>
        <w:rPr>
          <w:rFonts w:ascii="Times New Roman" w:hAnsi="Times New Roman"/>
          <w:sz w:val="24"/>
        </w:rPr>
        <w:t>, або лікар-</w:t>
      </w:r>
      <w:proofErr w:type="spellStart"/>
      <w:r>
        <w:rPr>
          <w:rFonts w:ascii="Times New Roman" w:hAnsi="Times New Roman"/>
          <w:sz w:val="24"/>
        </w:rPr>
        <w:t>пульмонолог</w:t>
      </w:r>
      <w:proofErr w:type="spellEnd"/>
      <w:r>
        <w:rPr>
          <w:rFonts w:ascii="Times New Roman" w:hAnsi="Times New Roman"/>
          <w:sz w:val="24"/>
        </w:rPr>
        <w:t xml:space="preserve"> дитячий, але у кількості не більше ніж одна неанестезіологічна команда на одну анестезіологічну. Створення кожної нової неанестезіологічної команди допускається за умови, що навантаження на кожну існуючу команду за попередній місяць становить 20 і більше пацієнтів. </w:t>
      </w:r>
    </w:p>
    <w:p w:rsidR="008C7088" w:rsidRDefault="001A389C">
      <w:pPr>
        <w:shd w:val="clear" w:color="auto" w:fill="FFFFFF"/>
        <w:spacing w:before="240" w:after="240"/>
        <w:ind w:right="100" w:firstLine="709"/>
        <w:jc w:val="both"/>
        <w:rPr>
          <w:rFonts w:ascii="Times New Roman" w:hAnsi="Times New Roman"/>
          <w:b/>
          <w:i/>
          <w:sz w:val="24"/>
        </w:rPr>
      </w:pPr>
      <w:r>
        <w:rPr>
          <w:rFonts w:ascii="Times New Roman" w:hAnsi="Times New Roman"/>
          <w:b/>
          <w:i/>
          <w:sz w:val="24"/>
        </w:rPr>
        <w:t>Вимоги до переліку обладнання за місцем надання послуги:</w:t>
      </w:r>
    </w:p>
    <w:p w:rsidR="008C7088" w:rsidRDefault="001A389C">
      <w:pPr>
        <w:shd w:val="clear" w:color="auto" w:fill="FFFFFF"/>
        <w:spacing w:after="240"/>
        <w:ind w:right="100" w:firstLine="709"/>
        <w:jc w:val="both"/>
        <w:rPr>
          <w:rFonts w:ascii="Times New Roman" w:hAnsi="Times New Roman"/>
          <w:sz w:val="24"/>
        </w:rPr>
      </w:pPr>
      <w:r>
        <w:rPr>
          <w:rFonts w:ascii="Times New Roman" w:hAnsi="Times New Roman"/>
          <w:sz w:val="24"/>
        </w:rPr>
        <w:t xml:space="preserve"> Першочергове залучення закладів охорони здоров’я, які:</w:t>
      </w:r>
    </w:p>
    <w:p w:rsidR="008C7088" w:rsidRDefault="001A389C">
      <w:pPr>
        <w:numPr>
          <w:ilvl w:val="1"/>
          <w:numId w:val="3"/>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У відділенні/палаті інтенсивної терапії:</w:t>
      </w:r>
    </w:p>
    <w:p w:rsidR="008C7088" w:rsidRDefault="001A389C">
      <w:pPr>
        <w:numPr>
          <w:ilvl w:val="2"/>
          <w:numId w:val="3"/>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мають щонайменше 4 апарати ШВЛ, які визначені для лікування пацієнтів із встановленим захворюванням на </w:t>
      </w:r>
      <w:proofErr w:type="spellStart"/>
      <w:r>
        <w:rPr>
          <w:rFonts w:ascii="Times New Roman" w:hAnsi="Times New Roman"/>
          <w:sz w:val="24"/>
        </w:rPr>
        <w:t>коронавырусну</w:t>
      </w:r>
      <w:proofErr w:type="spellEnd"/>
      <w:r>
        <w:rPr>
          <w:rFonts w:ascii="Times New Roman" w:hAnsi="Times New Roman"/>
          <w:sz w:val="24"/>
        </w:rPr>
        <w:t xml:space="preserve"> хворобу (COVID-19), не нижче середнього класу в робочому стані;</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можуть забезпечити проведення </w:t>
      </w:r>
      <w:proofErr w:type="spellStart"/>
      <w:r>
        <w:rPr>
          <w:rFonts w:ascii="Times New Roman" w:hAnsi="Times New Roman"/>
          <w:sz w:val="24"/>
        </w:rPr>
        <w:t>високопотокової</w:t>
      </w:r>
      <w:proofErr w:type="spellEnd"/>
      <w:r>
        <w:rPr>
          <w:rFonts w:ascii="Times New Roman" w:hAnsi="Times New Roman"/>
          <w:sz w:val="24"/>
        </w:rPr>
        <w:t xml:space="preserve"> оксигенотерапії за допомогою джерела кисню, джерела повітря, змішувача, активного зволожувача та підігріву контуру вдиху;</w:t>
      </w:r>
    </w:p>
    <w:p w:rsidR="008C7088" w:rsidRDefault="001A389C">
      <w:pPr>
        <w:numPr>
          <w:ilvl w:val="2"/>
          <w:numId w:val="3"/>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 xml:space="preserve">мають джерело кисню високого тиску (2-5 </w:t>
      </w:r>
      <w:proofErr w:type="spellStart"/>
      <w:r>
        <w:rPr>
          <w:rFonts w:ascii="Times New Roman" w:hAnsi="Times New Roman"/>
          <w:sz w:val="24"/>
        </w:rPr>
        <w:t>атм</w:t>
      </w:r>
      <w:proofErr w:type="spellEnd"/>
      <w:r>
        <w:rPr>
          <w:rFonts w:ascii="Times New Roman" w:hAnsi="Times New Roman"/>
          <w:sz w:val="24"/>
        </w:rPr>
        <w:t>) і високої потужності (щонайменше 60-100 л/хв). Це можуть бути балони із стислим киснем, резервуар із скрапленим киснем, киснева станція тощо;</w:t>
      </w:r>
    </w:p>
    <w:p w:rsidR="008C7088" w:rsidRDefault="001A389C">
      <w:pPr>
        <w:numPr>
          <w:ilvl w:val="2"/>
          <w:numId w:val="3"/>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lastRenderedPageBreak/>
        <w:t xml:space="preserve">мають щонайменше один монітор пацієнта (сатурація, </w:t>
      </w:r>
      <w:proofErr w:type="spellStart"/>
      <w:r>
        <w:rPr>
          <w:rFonts w:ascii="Times New Roman" w:hAnsi="Times New Roman"/>
          <w:sz w:val="24"/>
        </w:rPr>
        <w:t>капнометрія</w:t>
      </w:r>
      <w:proofErr w:type="spellEnd"/>
      <w:r>
        <w:rPr>
          <w:rFonts w:ascii="Times New Roman" w:hAnsi="Times New Roman"/>
          <w:sz w:val="24"/>
        </w:rPr>
        <w:t>/</w:t>
      </w:r>
      <w:proofErr w:type="spellStart"/>
      <w:r>
        <w:rPr>
          <w:rFonts w:ascii="Times New Roman" w:hAnsi="Times New Roman"/>
          <w:sz w:val="24"/>
        </w:rPr>
        <w:t>капнографія</w:t>
      </w:r>
      <w:proofErr w:type="spellEnd"/>
      <w:r>
        <w:rPr>
          <w:rFonts w:ascii="Times New Roman" w:hAnsi="Times New Roman"/>
          <w:sz w:val="24"/>
        </w:rPr>
        <w:t xml:space="preserve">, ЕКГ, температура тіла, </w:t>
      </w:r>
      <w:proofErr w:type="spellStart"/>
      <w:r>
        <w:rPr>
          <w:rFonts w:ascii="Times New Roman" w:hAnsi="Times New Roman"/>
          <w:sz w:val="24"/>
        </w:rPr>
        <w:t>неінвазивне</w:t>
      </w:r>
      <w:proofErr w:type="spellEnd"/>
      <w:r>
        <w:rPr>
          <w:rFonts w:ascii="Times New Roman" w:hAnsi="Times New Roman"/>
          <w:sz w:val="24"/>
        </w:rPr>
        <w:t xml:space="preserve"> вимірювання АТ) на кожне ліжко;</w:t>
      </w:r>
    </w:p>
    <w:p w:rsidR="008C7088" w:rsidRDefault="001A389C">
      <w:pPr>
        <w:numPr>
          <w:ilvl w:val="2"/>
          <w:numId w:val="3"/>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мають щонайменше один автоматичний дозатор лікувальних речовин на кожне ліжко;</w:t>
      </w:r>
    </w:p>
    <w:p w:rsidR="008C7088" w:rsidRDefault="001A389C">
      <w:pPr>
        <w:numPr>
          <w:ilvl w:val="2"/>
          <w:numId w:val="3"/>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мають щонайменше один аспіратор (відсмоктувач) на кожен апарат ШВЛ;</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мають ларингоскоп.</w:t>
      </w:r>
    </w:p>
    <w:p w:rsidR="008C7088" w:rsidRDefault="008C7088">
      <w:pPr>
        <w:shd w:val="clear" w:color="auto" w:fill="FFFFFF"/>
        <w:ind w:left="709"/>
        <w:jc w:val="both"/>
        <w:rPr>
          <w:rFonts w:ascii="Times New Roman" w:hAnsi="Times New Roman"/>
          <w:sz w:val="24"/>
        </w:rPr>
      </w:pPr>
    </w:p>
    <w:p w:rsidR="008C7088" w:rsidRDefault="001A389C">
      <w:pPr>
        <w:numPr>
          <w:ilvl w:val="1"/>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У місці надання послуг мають:</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електрокардіограф;</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рентгенівський апарат палатний;</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мішок Амбу;</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 xml:space="preserve">щонайменше один </w:t>
      </w:r>
      <w:proofErr w:type="spellStart"/>
      <w:r>
        <w:rPr>
          <w:rFonts w:ascii="Times New Roman" w:hAnsi="Times New Roman"/>
          <w:sz w:val="24"/>
        </w:rPr>
        <w:t>глюкометр</w:t>
      </w:r>
      <w:proofErr w:type="spellEnd"/>
      <w:r>
        <w:rPr>
          <w:rFonts w:ascii="Times New Roman" w:hAnsi="Times New Roman"/>
          <w:sz w:val="24"/>
        </w:rPr>
        <w:t xml:space="preserve"> на відділення;</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щонайменше один тонометр;</w:t>
      </w:r>
    </w:p>
    <w:p w:rsidR="008C7088" w:rsidRDefault="001A389C">
      <w:pPr>
        <w:numPr>
          <w:ilvl w:val="2"/>
          <w:numId w:val="3"/>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портативний дефібрилятор з функцією синхронізації;</w:t>
      </w:r>
    </w:p>
    <w:p w:rsidR="008C7088" w:rsidRDefault="001A389C">
      <w:pPr>
        <w:numPr>
          <w:ilvl w:val="2"/>
          <w:numId w:val="3"/>
        </w:numPr>
        <w:shd w:val="clear" w:color="auto" w:fill="FFFFFF"/>
        <w:spacing w:after="240" w:line="276" w:lineRule="auto"/>
        <w:ind w:left="0" w:firstLine="709"/>
        <w:jc w:val="both"/>
        <w:rPr>
          <w:rFonts w:ascii="Times New Roman" w:hAnsi="Times New Roman"/>
          <w:sz w:val="24"/>
        </w:rPr>
      </w:pPr>
      <w:r>
        <w:rPr>
          <w:rFonts w:ascii="Times New Roman" w:hAnsi="Times New Roman"/>
          <w:sz w:val="24"/>
        </w:rPr>
        <w:t>справну електромережу, яка дозволить підключити все необхідне додаткове обладнання. Наявне АПКО та щонайменше одне джерело мережі аварійного електроживлення.</w:t>
      </w:r>
    </w:p>
    <w:p w:rsidR="008C7088" w:rsidRDefault="001A389C">
      <w:pPr>
        <w:shd w:val="clear" w:color="auto" w:fill="FFFFFF"/>
        <w:spacing w:before="240" w:after="240"/>
        <w:ind w:right="100" w:firstLine="709"/>
        <w:jc w:val="both"/>
        <w:rPr>
          <w:rFonts w:ascii="Times New Roman" w:hAnsi="Times New Roman"/>
          <w:b/>
          <w:i/>
          <w:sz w:val="24"/>
        </w:rPr>
      </w:pPr>
      <w:r>
        <w:rPr>
          <w:rFonts w:ascii="Times New Roman" w:hAnsi="Times New Roman"/>
          <w:b/>
          <w:i/>
          <w:sz w:val="24"/>
        </w:rPr>
        <w:t>Вимоги до забезпеченості співробітників засобами індивідуального захисту та порядку їх використання:</w:t>
      </w:r>
    </w:p>
    <w:p w:rsidR="008C7088" w:rsidRDefault="001A389C">
      <w:pPr>
        <w:numPr>
          <w:ilvl w:val="0"/>
          <w:numId w:val="4"/>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Забезпечення кожного медичного працівника засобами індивідуального захисту у кількості необхідній для одноразового їх використання при візиті до пацієнта з урахуванням необхідності заміни елементів ЗІЗ у разі пошкодження або значного забруднення.</w:t>
      </w:r>
    </w:p>
    <w:p w:rsidR="008C7088" w:rsidRDefault="001A389C">
      <w:pPr>
        <w:numPr>
          <w:ilvl w:val="0"/>
          <w:numId w:val="4"/>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Забезпечення необхідною кількістю засобів дезінфекції, які можуть бути використані для обробки медичного обладнання багаторазового використання (дезінфектанти, які зареєстровані МОЗ).</w:t>
      </w:r>
    </w:p>
    <w:p w:rsidR="008C7088" w:rsidRDefault="001A389C">
      <w:pPr>
        <w:numPr>
          <w:ilvl w:val="0"/>
          <w:numId w:val="4"/>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Дотримання послідовності одягання та знімання ЗІЗ відповідно до рекомендацій МОЗ.</w:t>
      </w:r>
    </w:p>
    <w:p w:rsidR="008C7088" w:rsidRDefault="001A389C">
      <w:pPr>
        <w:numPr>
          <w:ilvl w:val="0"/>
          <w:numId w:val="4"/>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Дотримання протиепідемічних заходів під час пакування і прання використаного одягу, користування та утилізації використаних ЗІЗ та інших медичних відходів, користування та обробки медичного обладнання багаторазового використання відповідно до рекомендацій МОЗ.</w:t>
      </w:r>
    </w:p>
    <w:p w:rsidR="008C7088" w:rsidRDefault="001A389C">
      <w:pPr>
        <w:numPr>
          <w:ilvl w:val="0"/>
          <w:numId w:val="4"/>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Наявність дезінфектантів для рук при вході до закладу охорони здоров’я, на вході до кожного відділення та всередині кожної палати біля виходу з палати.</w:t>
      </w:r>
    </w:p>
    <w:p w:rsidR="008C7088" w:rsidRDefault="001A389C">
      <w:pPr>
        <w:numPr>
          <w:ilvl w:val="0"/>
          <w:numId w:val="4"/>
        </w:numPr>
        <w:shd w:val="clear" w:color="auto" w:fill="FFFFFF"/>
        <w:spacing w:after="0" w:line="276" w:lineRule="auto"/>
        <w:ind w:left="0" w:right="100" w:firstLine="709"/>
        <w:jc w:val="both"/>
        <w:rPr>
          <w:rFonts w:ascii="Times New Roman" w:hAnsi="Times New Roman"/>
          <w:sz w:val="24"/>
        </w:rPr>
      </w:pPr>
      <w:r>
        <w:rPr>
          <w:rFonts w:ascii="Times New Roman" w:hAnsi="Times New Roman"/>
          <w:sz w:val="24"/>
        </w:rPr>
        <w:t>Наявність всередині палати біля виходу з палати смітників для утилізації медичних відходів.</w:t>
      </w:r>
    </w:p>
    <w:p w:rsidR="008C7088" w:rsidRDefault="001A389C">
      <w:pPr>
        <w:numPr>
          <w:ilvl w:val="0"/>
          <w:numId w:val="4"/>
        </w:numPr>
        <w:shd w:val="clear" w:color="auto" w:fill="FFFFFF"/>
        <w:spacing w:after="240" w:line="276" w:lineRule="auto"/>
        <w:ind w:left="0" w:right="100" w:firstLine="709"/>
        <w:jc w:val="both"/>
        <w:rPr>
          <w:rFonts w:ascii="Times New Roman" w:hAnsi="Times New Roman"/>
          <w:sz w:val="24"/>
        </w:rPr>
      </w:pPr>
      <w:r>
        <w:rPr>
          <w:rFonts w:ascii="Times New Roman" w:hAnsi="Times New Roman"/>
          <w:sz w:val="24"/>
        </w:rPr>
        <w:t>Дотримання графіку проведення дезінфекційної обробки приміщень, робочих поверхонь і медичного обладнання багаторазового використання відповідно до інструкцій виробника дезінфектантів, зареєстрованими МОЗ.</w:t>
      </w:r>
    </w:p>
    <w:p w:rsidR="008C7088" w:rsidRDefault="001A389C">
      <w:pPr>
        <w:shd w:val="clear" w:color="auto" w:fill="FFFFFF"/>
        <w:spacing w:before="240" w:after="240"/>
        <w:ind w:right="100" w:firstLine="709"/>
        <w:jc w:val="both"/>
        <w:rPr>
          <w:rFonts w:ascii="Times New Roman" w:hAnsi="Times New Roman"/>
          <w:b/>
          <w:i/>
          <w:sz w:val="24"/>
        </w:rPr>
      </w:pPr>
      <w:r>
        <w:rPr>
          <w:rFonts w:ascii="Times New Roman" w:hAnsi="Times New Roman"/>
          <w:b/>
          <w:i/>
          <w:sz w:val="24"/>
        </w:rPr>
        <w:t>Інші вимоги:</w:t>
      </w:r>
    </w:p>
    <w:p w:rsidR="008C7088" w:rsidRDefault="001A389C">
      <w:pPr>
        <w:numPr>
          <w:ilvl w:val="0"/>
          <w:numId w:val="5"/>
        </w:numPr>
        <w:shd w:val="clear" w:color="auto" w:fill="FFFFFF"/>
        <w:spacing w:after="0" w:line="276" w:lineRule="auto"/>
        <w:ind w:left="0" w:firstLine="709"/>
        <w:jc w:val="both"/>
        <w:rPr>
          <w:rFonts w:ascii="Times New Roman" w:hAnsi="Times New Roman"/>
          <w:sz w:val="24"/>
        </w:rPr>
      </w:pPr>
      <w:r>
        <w:rPr>
          <w:rFonts w:ascii="Times New Roman" w:hAnsi="Times New Roman"/>
          <w:sz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rsidR="008C7088" w:rsidRDefault="001A389C">
      <w:pPr>
        <w:numPr>
          <w:ilvl w:val="0"/>
          <w:numId w:val="5"/>
        </w:numPr>
        <w:shd w:val="clear" w:color="auto" w:fill="FFFFFF"/>
        <w:spacing w:after="240" w:line="276" w:lineRule="auto"/>
        <w:ind w:left="0" w:firstLine="709"/>
        <w:jc w:val="both"/>
        <w:rPr>
          <w:rFonts w:ascii="Times New Roman" w:hAnsi="Times New Roman"/>
          <w:sz w:val="24"/>
        </w:rPr>
      </w:pPr>
      <w:r>
        <w:rPr>
          <w:rFonts w:ascii="Times New Roman" w:hAnsi="Times New Roman"/>
          <w:sz w:val="24"/>
        </w:rPr>
        <w:lastRenderedPageBreak/>
        <w:t xml:space="preserve">Подання даних до Електронної системи охорони здоров'я на постійній основі про підозри та підтверджені випадки </w:t>
      </w:r>
      <w:proofErr w:type="spellStart"/>
      <w:r>
        <w:rPr>
          <w:rFonts w:ascii="Times New Roman" w:hAnsi="Times New Roman"/>
          <w:sz w:val="24"/>
        </w:rPr>
        <w:t>коронавірусної</w:t>
      </w:r>
      <w:proofErr w:type="spellEnd"/>
      <w:r>
        <w:rPr>
          <w:rFonts w:ascii="Times New Roman" w:hAnsi="Times New Roman"/>
          <w:sz w:val="24"/>
        </w:rPr>
        <w:t xml:space="preserve"> хвороби (COVID-19) із повідомленням про підтверджені випадки COVID-19 в НСЗУ в день підтвердження діагнозу, а також про госпіталізацію особи, переведення її у відділення/палату ІТ, виписки або смерті.</w:t>
      </w:r>
    </w:p>
    <w:p w:rsidR="008C7088" w:rsidRDefault="001A389C">
      <w:pPr>
        <w:shd w:val="clear" w:color="auto" w:fill="FFFFFF"/>
        <w:spacing w:line="240" w:lineRule="auto"/>
        <w:ind w:firstLine="709"/>
        <w:jc w:val="both"/>
        <w:rPr>
          <w:rFonts w:ascii="Times New Roman" w:hAnsi="Times New Roman"/>
          <w:b/>
          <w:i/>
          <w:sz w:val="24"/>
        </w:rPr>
      </w:pPr>
      <w:r>
        <w:rPr>
          <w:rFonts w:ascii="Times New Roman" w:hAnsi="Times New Roman"/>
          <w:b/>
          <w:i/>
          <w:sz w:val="24"/>
        </w:rPr>
        <w:t xml:space="preserve"> </w:t>
      </w:r>
    </w:p>
    <w:p w:rsidR="008C7088" w:rsidRDefault="008C7088">
      <w:pPr>
        <w:ind w:firstLine="709"/>
        <w:jc w:val="center"/>
        <w:rPr>
          <w:rFonts w:ascii="Times New Roman" w:hAnsi="Times New Roman"/>
          <w:b/>
          <w:sz w:val="28"/>
        </w:rPr>
      </w:pPr>
    </w:p>
    <w:p w:rsidR="008C7088" w:rsidRDefault="001A389C">
      <w:pPr>
        <w:ind w:firstLine="709"/>
        <w:jc w:val="center"/>
        <w:rPr>
          <w:rFonts w:ascii="Times New Roman" w:hAnsi="Times New Roman"/>
          <w:sz w:val="28"/>
        </w:rPr>
      </w:pPr>
      <w:r>
        <w:rPr>
          <w:rFonts w:ascii="Times New Roman" w:hAnsi="Times New Roman"/>
          <w:b/>
          <w:sz w:val="28"/>
        </w:rPr>
        <w:t xml:space="preserve">Опис медичних послуг, які будуть надаватися за Договором (Специфікація) </w:t>
      </w:r>
    </w:p>
    <w:p w:rsidR="008C7088" w:rsidRDefault="008C7088">
      <w:pPr>
        <w:ind w:firstLine="709"/>
        <w:jc w:val="both"/>
        <w:rPr>
          <w:rFonts w:ascii="Times New Roman" w:hAnsi="Times New Roman"/>
          <w:b/>
          <w:sz w:val="24"/>
        </w:rPr>
      </w:pPr>
    </w:p>
    <w:p w:rsidR="008C7088" w:rsidRDefault="001A389C">
      <w:pPr>
        <w:ind w:firstLine="709"/>
        <w:jc w:val="both"/>
        <w:rPr>
          <w:rFonts w:ascii="Times New Roman" w:hAnsi="Times New Roman"/>
          <w:sz w:val="24"/>
        </w:rPr>
      </w:pPr>
      <w:r>
        <w:rPr>
          <w:rFonts w:ascii="Times New Roman" w:hAnsi="Times New Roman"/>
          <w:sz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rsidR="008C7088" w:rsidRDefault="001A389C">
      <w:pPr>
        <w:spacing w:line="254" w:lineRule="auto"/>
        <w:ind w:firstLine="709"/>
        <w:jc w:val="both"/>
        <w:rPr>
          <w:rFonts w:ascii="Times New Roman" w:hAnsi="Times New Roman"/>
          <w:sz w:val="24"/>
        </w:rPr>
      </w:pPr>
      <w:r>
        <w:rPr>
          <w:rFonts w:ascii="Times New Roman" w:hAnsi="Times New Roman"/>
          <w:sz w:val="24"/>
        </w:rPr>
        <w:t>1.</w:t>
      </w:r>
      <w:r>
        <w:rPr>
          <w:rFonts w:ascii="Times New Roman" w:hAnsi="Times New Roman"/>
          <w:sz w:val="24"/>
        </w:rPr>
        <w:tab/>
        <w:t>Забезпечення первинного огляду пацієнта з визначенням його маршрутизації.</w:t>
      </w:r>
    </w:p>
    <w:p w:rsidR="008C7088" w:rsidRDefault="001A389C">
      <w:pPr>
        <w:spacing w:line="254"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t xml:space="preserve">Проведення тестування на SARS-CoV-2 методом </w:t>
      </w:r>
      <w:proofErr w:type="spellStart"/>
      <w:r>
        <w:rPr>
          <w:rFonts w:ascii="Times New Roman" w:hAnsi="Times New Roman"/>
          <w:sz w:val="24"/>
        </w:rPr>
        <w:t>полімеразної</w:t>
      </w:r>
      <w:proofErr w:type="spellEnd"/>
      <w:r>
        <w:rPr>
          <w:rFonts w:ascii="Times New Roman" w:hAnsi="Times New Roman"/>
          <w:sz w:val="24"/>
        </w:rPr>
        <w:t xml:space="preserve"> ланцюгової реакції у пацієнта з підозрою або встановленим захворюванням на </w:t>
      </w:r>
      <w:proofErr w:type="spellStart"/>
      <w:r>
        <w:rPr>
          <w:rFonts w:ascii="Times New Roman" w:hAnsi="Times New Roman"/>
          <w:sz w:val="24"/>
        </w:rPr>
        <w:t>коронавірусну</w:t>
      </w:r>
      <w:proofErr w:type="spellEnd"/>
      <w:r>
        <w:rPr>
          <w:rFonts w:ascii="Times New Roman" w:hAnsi="Times New Roman"/>
          <w:sz w:val="24"/>
        </w:rPr>
        <w:t xml:space="preserve"> хворобу (COVID-19) відповідно до наказів Міністерства охорони здоров’я України.</w:t>
      </w:r>
    </w:p>
    <w:p w:rsidR="008C7088" w:rsidRDefault="001A389C">
      <w:pPr>
        <w:spacing w:line="254" w:lineRule="auto"/>
        <w:ind w:firstLine="709"/>
        <w:jc w:val="both"/>
        <w:rPr>
          <w:rFonts w:ascii="Times New Roman" w:hAnsi="Times New Roman"/>
          <w:sz w:val="24"/>
        </w:rPr>
      </w:pPr>
      <w:r>
        <w:rPr>
          <w:rFonts w:ascii="Times New Roman" w:hAnsi="Times New Roman"/>
          <w:sz w:val="24"/>
        </w:rPr>
        <w:t>3.</w:t>
      </w:r>
      <w:r>
        <w:rPr>
          <w:rFonts w:ascii="Times New Roman" w:hAnsi="Times New Roman"/>
          <w:sz w:val="24"/>
        </w:rPr>
        <w:tab/>
        <w:t xml:space="preserve">Проведення необхідних лабораторних та інструментальних досліджень, зокрема ЕКГ з метою виключення подовження інтервалу QT; загальний клінічний аналіз крові з підрахунком формених елементів; загальний клінічний аналіз сечі; біохімічний аналіз крові; визначення рівня глюкози крові. </w:t>
      </w:r>
    </w:p>
    <w:p w:rsidR="008C7088" w:rsidRDefault="001A389C">
      <w:pPr>
        <w:spacing w:line="254" w:lineRule="auto"/>
        <w:ind w:firstLine="709"/>
        <w:jc w:val="both"/>
        <w:rPr>
          <w:rFonts w:ascii="Times New Roman" w:hAnsi="Times New Roman"/>
          <w:sz w:val="24"/>
        </w:rPr>
      </w:pPr>
      <w:r>
        <w:rPr>
          <w:rFonts w:ascii="Times New Roman" w:hAnsi="Times New Roman"/>
          <w:sz w:val="24"/>
        </w:rPr>
        <w:t>4.</w:t>
      </w:r>
      <w:r>
        <w:rPr>
          <w:rFonts w:ascii="Times New Roman" w:hAnsi="Times New Roman"/>
          <w:sz w:val="24"/>
        </w:rPr>
        <w:tab/>
        <w:t xml:space="preserve">Надання медичної допомоги для лікування </w:t>
      </w:r>
      <w:proofErr w:type="spellStart"/>
      <w:r>
        <w:rPr>
          <w:rFonts w:ascii="Times New Roman" w:hAnsi="Times New Roman"/>
          <w:sz w:val="24"/>
        </w:rPr>
        <w:t>коронавірусної</w:t>
      </w:r>
      <w:proofErr w:type="spellEnd"/>
      <w:r>
        <w:rPr>
          <w:rFonts w:ascii="Times New Roman" w:hAnsi="Times New Roman"/>
          <w:sz w:val="24"/>
        </w:rPr>
        <w:t xml:space="preserve"> хвороби (COVID-19) відповідно до галузевих стандартів.</w:t>
      </w:r>
    </w:p>
    <w:p w:rsidR="008C7088" w:rsidRDefault="001A389C">
      <w:pPr>
        <w:spacing w:line="254" w:lineRule="auto"/>
        <w:ind w:firstLine="709"/>
        <w:jc w:val="both"/>
        <w:rPr>
          <w:rFonts w:ascii="Times New Roman" w:hAnsi="Times New Roman"/>
          <w:sz w:val="24"/>
        </w:rPr>
      </w:pPr>
      <w:r>
        <w:rPr>
          <w:rFonts w:ascii="Times New Roman" w:hAnsi="Times New Roman"/>
          <w:sz w:val="24"/>
        </w:rPr>
        <w:t>5.</w:t>
      </w:r>
      <w:r>
        <w:rPr>
          <w:rFonts w:ascii="Times New Roman" w:hAnsi="Times New Roman"/>
          <w:sz w:val="24"/>
        </w:rPr>
        <w:tab/>
        <w:t>Надання медичної допомоги, направленої на полегшення, зняття чи усунення симптомів і проявів захворювання чи іншого порушення життєдіяльності, нормалізацію порушених процесів життєдіяльності і одужання, відновлення здоров’я пацієнтів. Забезпечення знеболення та медикаментозної терапії.</w:t>
      </w:r>
    </w:p>
    <w:p w:rsidR="008C7088" w:rsidRDefault="001A389C">
      <w:pPr>
        <w:spacing w:line="254" w:lineRule="auto"/>
        <w:ind w:firstLine="709"/>
        <w:jc w:val="both"/>
        <w:rPr>
          <w:rFonts w:ascii="Times New Roman" w:hAnsi="Times New Roman"/>
          <w:sz w:val="24"/>
        </w:rPr>
      </w:pPr>
      <w:r>
        <w:rPr>
          <w:rFonts w:ascii="Times New Roman" w:hAnsi="Times New Roman"/>
          <w:sz w:val="24"/>
        </w:rPr>
        <w:t>6.</w:t>
      </w:r>
      <w:r>
        <w:rPr>
          <w:rFonts w:ascii="Times New Roman" w:hAnsi="Times New Roman"/>
          <w:sz w:val="24"/>
        </w:rPr>
        <w:tab/>
        <w:t>Надання кисневої підтримки, інтенсивної терапії та підключення пацієнтів до апаратів ШВЛ та ЕКМО.</w:t>
      </w:r>
    </w:p>
    <w:p w:rsidR="008C7088" w:rsidRDefault="001A389C">
      <w:pPr>
        <w:spacing w:line="254" w:lineRule="auto"/>
        <w:ind w:firstLine="709"/>
        <w:jc w:val="both"/>
        <w:rPr>
          <w:rFonts w:ascii="Times New Roman" w:hAnsi="Times New Roman"/>
          <w:sz w:val="24"/>
        </w:rPr>
      </w:pPr>
      <w:r>
        <w:rPr>
          <w:rFonts w:ascii="Times New Roman" w:hAnsi="Times New Roman"/>
          <w:sz w:val="24"/>
        </w:rPr>
        <w:t>7.</w:t>
      </w:r>
      <w:r>
        <w:rPr>
          <w:rFonts w:ascii="Times New Roman" w:hAnsi="Times New Roman"/>
          <w:sz w:val="24"/>
        </w:rPr>
        <w:tab/>
        <w:t>Забезпечення моніторингу розвитку септичного шоку (синдром системної запальної відповіді).</w:t>
      </w:r>
    </w:p>
    <w:p w:rsidR="008C7088" w:rsidRDefault="001A389C">
      <w:pPr>
        <w:spacing w:line="254" w:lineRule="auto"/>
        <w:ind w:firstLine="709"/>
        <w:jc w:val="both"/>
        <w:rPr>
          <w:rFonts w:ascii="Times New Roman" w:hAnsi="Times New Roman"/>
          <w:sz w:val="24"/>
        </w:rPr>
      </w:pPr>
      <w:r>
        <w:rPr>
          <w:rFonts w:ascii="Times New Roman" w:hAnsi="Times New Roman"/>
          <w:sz w:val="24"/>
        </w:rPr>
        <w:t>8.</w:t>
      </w:r>
      <w:r>
        <w:rPr>
          <w:rFonts w:ascii="Times New Roman" w:hAnsi="Times New Roman"/>
          <w:sz w:val="24"/>
        </w:rPr>
        <w:tab/>
        <w:t>Забезпечення моніторингу та корекції лікувальних заходів залежно від супутніх патологічних станів.</w:t>
      </w:r>
    </w:p>
    <w:p w:rsidR="008C7088" w:rsidRDefault="001A389C">
      <w:pPr>
        <w:spacing w:line="254" w:lineRule="auto"/>
        <w:ind w:firstLine="709"/>
        <w:jc w:val="both"/>
        <w:rPr>
          <w:rFonts w:ascii="Times New Roman" w:hAnsi="Times New Roman"/>
          <w:sz w:val="24"/>
        </w:rPr>
      </w:pPr>
      <w:r>
        <w:rPr>
          <w:rFonts w:ascii="Times New Roman" w:hAnsi="Times New Roman"/>
          <w:sz w:val="24"/>
        </w:rPr>
        <w:t>9.</w:t>
      </w:r>
      <w:r>
        <w:rPr>
          <w:rFonts w:ascii="Times New Roman" w:hAnsi="Times New Roman"/>
          <w:sz w:val="24"/>
        </w:rPr>
        <w:tab/>
        <w:t xml:space="preserve">Забезпечення цілодобового лікарського та </w:t>
      </w:r>
      <w:proofErr w:type="spellStart"/>
      <w:r>
        <w:rPr>
          <w:rFonts w:ascii="Times New Roman" w:hAnsi="Times New Roman"/>
          <w:sz w:val="24"/>
        </w:rPr>
        <w:t>медсестринського</w:t>
      </w:r>
      <w:proofErr w:type="spellEnd"/>
      <w:r>
        <w:rPr>
          <w:rFonts w:ascii="Times New Roman" w:hAnsi="Times New Roman"/>
          <w:sz w:val="24"/>
        </w:rPr>
        <w:t xml:space="preserve"> догляду за пацієнтами.</w:t>
      </w:r>
    </w:p>
    <w:p w:rsidR="008C7088" w:rsidRDefault="001A389C">
      <w:pPr>
        <w:spacing w:line="254" w:lineRule="auto"/>
        <w:ind w:firstLine="709"/>
        <w:jc w:val="both"/>
        <w:rPr>
          <w:rFonts w:ascii="Times New Roman" w:hAnsi="Times New Roman"/>
          <w:sz w:val="24"/>
        </w:rPr>
      </w:pPr>
      <w:r>
        <w:rPr>
          <w:rFonts w:ascii="Times New Roman" w:hAnsi="Times New Roman"/>
          <w:sz w:val="24"/>
        </w:rPr>
        <w:t>10.</w:t>
      </w:r>
      <w:r>
        <w:rPr>
          <w:rFonts w:ascii="Times New Roman" w:hAnsi="Times New Roman"/>
          <w:sz w:val="24"/>
        </w:rPr>
        <w:tab/>
        <w:t>Проведення заходів із профілактики загальних ускладнень.</w:t>
      </w:r>
    </w:p>
    <w:p w:rsidR="008C7088" w:rsidRDefault="001A389C">
      <w:pPr>
        <w:spacing w:line="254" w:lineRule="auto"/>
        <w:ind w:firstLine="709"/>
        <w:jc w:val="both"/>
        <w:rPr>
          <w:rFonts w:ascii="Times New Roman" w:hAnsi="Times New Roman"/>
          <w:sz w:val="24"/>
        </w:rPr>
      </w:pPr>
      <w:r>
        <w:rPr>
          <w:rFonts w:ascii="Times New Roman" w:hAnsi="Times New Roman"/>
          <w:sz w:val="24"/>
        </w:rPr>
        <w:t>11.</w:t>
      </w:r>
      <w:r>
        <w:rPr>
          <w:rFonts w:ascii="Times New Roman" w:hAnsi="Times New Roman"/>
          <w:sz w:val="24"/>
        </w:rPr>
        <w:tab/>
        <w:t>Проведення заходів із вторинної профілактики супутніх захворювань.</w:t>
      </w:r>
    </w:p>
    <w:p w:rsidR="008C7088" w:rsidRDefault="001A389C">
      <w:pPr>
        <w:spacing w:line="254" w:lineRule="auto"/>
        <w:ind w:firstLine="709"/>
        <w:jc w:val="both"/>
        <w:rPr>
          <w:rFonts w:ascii="Times New Roman" w:hAnsi="Times New Roman"/>
          <w:sz w:val="24"/>
        </w:rPr>
      </w:pPr>
      <w:r>
        <w:rPr>
          <w:rFonts w:ascii="Times New Roman" w:hAnsi="Times New Roman"/>
          <w:sz w:val="24"/>
        </w:rPr>
        <w:t>12.</w:t>
      </w:r>
      <w:r>
        <w:rPr>
          <w:rFonts w:ascii="Times New Roman" w:hAnsi="Times New Roman"/>
          <w:sz w:val="24"/>
        </w:rPr>
        <w:tab/>
        <w:t>Проведення консультацій лікарями інших спеціальностей.</w:t>
      </w:r>
    </w:p>
    <w:p w:rsidR="008C7088" w:rsidRDefault="008C7088">
      <w:pPr>
        <w:spacing w:line="254" w:lineRule="auto"/>
        <w:ind w:firstLine="709"/>
        <w:jc w:val="both"/>
        <w:rPr>
          <w:rFonts w:ascii="Times New Roman" w:hAnsi="Times New Roman"/>
          <w:sz w:val="24"/>
        </w:rPr>
      </w:pPr>
    </w:p>
    <w:p w:rsidR="008C7088" w:rsidRDefault="001A389C">
      <w:pPr>
        <w:spacing w:line="254" w:lineRule="auto"/>
        <w:ind w:firstLine="709"/>
        <w:jc w:val="both"/>
        <w:rPr>
          <w:rFonts w:ascii="Times New Roman" w:hAnsi="Times New Roman"/>
          <w:sz w:val="24"/>
        </w:rPr>
      </w:pPr>
      <w:r>
        <w:rPr>
          <w:rFonts w:ascii="Times New Roman" w:hAnsi="Times New Roman"/>
          <w:sz w:val="24"/>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w:t>
      </w:r>
      <w:r>
        <w:rPr>
          <w:rFonts w:ascii="Times New Roman" w:hAnsi="Times New Roman"/>
          <w:sz w:val="24"/>
        </w:rPr>
        <w:lastRenderedPageBreak/>
        <w:t>населення, затвердженим постановою Кабінету Міністрів України від 28 березня 2018 року № 391.</w:t>
      </w:r>
    </w:p>
    <w:p w:rsidR="008C7088" w:rsidRDefault="008C7088">
      <w:pPr>
        <w:spacing w:line="254" w:lineRule="auto"/>
        <w:ind w:firstLine="709"/>
        <w:jc w:val="both"/>
        <w:rPr>
          <w:rFonts w:ascii="Times New Roman" w:hAnsi="Times New Roman"/>
          <w:sz w:val="24"/>
        </w:rPr>
      </w:pPr>
    </w:p>
    <w:p w:rsidR="008C7088" w:rsidRDefault="008C7088">
      <w:pPr>
        <w:spacing w:line="254" w:lineRule="auto"/>
        <w:ind w:firstLine="709"/>
        <w:jc w:val="both"/>
        <w:rPr>
          <w:rFonts w:ascii="Times New Roman" w:hAnsi="Times New Roman"/>
          <w:b/>
          <w:sz w:val="24"/>
        </w:rPr>
      </w:pPr>
    </w:p>
    <w:p w:rsidR="008C7088" w:rsidRDefault="001A389C">
      <w:pPr>
        <w:shd w:val="clear" w:color="auto" w:fill="FFFFFF"/>
        <w:spacing w:line="240" w:lineRule="auto"/>
        <w:ind w:firstLine="709"/>
        <w:jc w:val="center"/>
        <w:rPr>
          <w:rFonts w:ascii="Times New Roman" w:hAnsi="Times New Roman"/>
          <w:b/>
          <w:i/>
          <w:sz w:val="24"/>
          <w:u w:val="single"/>
        </w:rPr>
      </w:pPr>
      <w:r>
        <w:rPr>
          <w:rFonts w:ascii="Times New Roman" w:hAnsi="Times New Roman"/>
          <w:i/>
          <w:sz w:val="24"/>
          <w:u w:val="single"/>
        </w:rPr>
        <w:t xml:space="preserve">Подати пропозицію </w:t>
      </w:r>
      <w:r>
        <w:rPr>
          <w:rFonts w:ascii="Times New Roman" w:hAnsi="Times New Roman"/>
          <w:b/>
          <w:i/>
          <w:sz w:val="24"/>
          <w:u w:val="single"/>
        </w:rPr>
        <w:t xml:space="preserve">«Стаціонарна допомога пацієнтам з </w:t>
      </w:r>
    </w:p>
    <w:p w:rsidR="008C7088" w:rsidRDefault="001A389C">
      <w:pPr>
        <w:shd w:val="clear" w:color="auto" w:fill="FFFFFF"/>
        <w:spacing w:line="240" w:lineRule="auto"/>
        <w:ind w:firstLine="709"/>
        <w:jc w:val="center"/>
        <w:rPr>
          <w:rFonts w:ascii="Times New Roman" w:hAnsi="Times New Roman"/>
          <w:b/>
          <w:i/>
          <w:sz w:val="24"/>
          <w:u w:val="single"/>
        </w:rPr>
      </w:pPr>
      <w:r>
        <w:rPr>
          <w:rFonts w:ascii="Times New Roman" w:hAnsi="Times New Roman"/>
          <w:b/>
          <w:i/>
          <w:sz w:val="24"/>
          <w:u w:val="single"/>
        </w:rPr>
        <w:t xml:space="preserve">гострою респіраторною хворобою COVID-19, </w:t>
      </w:r>
    </w:p>
    <w:p w:rsidR="008C7088" w:rsidRDefault="001A389C">
      <w:pPr>
        <w:shd w:val="clear" w:color="auto" w:fill="FFFFFF"/>
        <w:spacing w:line="240" w:lineRule="auto"/>
        <w:ind w:firstLine="709"/>
        <w:jc w:val="center"/>
        <w:rPr>
          <w:rFonts w:ascii="Times New Roman" w:hAnsi="Times New Roman"/>
          <w:i/>
          <w:sz w:val="24"/>
          <w:u w:val="single"/>
        </w:rPr>
      </w:pPr>
      <w:r>
        <w:rPr>
          <w:rFonts w:ascii="Times New Roman" w:hAnsi="Times New Roman"/>
          <w:b/>
          <w:i/>
          <w:sz w:val="24"/>
          <w:u w:val="single"/>
        </w:rPr>
        <w:t xml:space="preserve">спричиненою </w:t>
      </w:r>
      <w:proofErr w:type="spellStart"/>
      <w:r>
        <w:rPr>
          <w:rFonts w:ascii="Times New Roman" w:hAnsi="Times New Roman"/>
          <w:b/>
          <w:i/>
          <w:sz w:val="24"/>
          <w:u w:val="single"/>
        </w:rPr>
        <w:t>коронавірусом</w:t>
      </w:r>
      <w:proofErr w:type="spellEnd"/>
      <w:r>
        <w:rPr>
          <w:rFonts w:ascii="Times New Roman" w:hAnsi="Times New Roman"/>
          <w:b/>
          <w:i/>
          <w:sz w:val="24"/>
          <w:u w:val="single"/>
        </w:rPr>
        <w:t xml:space="preserve"> SARS-CoV-2», </w:t>
      </w:r>
      <w:r>
        <w:rPr>
          <w:rFonts w:ascii="Times New Roman" w:hAnsi="Times New Roman"/>
          <w:i/>
          <w:sz w:val="24"/>
          <w:u w:val="single"/>
        </w:rPr>
        <w:t>перейшовши за цим посиланням</w:t>
      </w:r>
      <w:r>
        <w:rPr>
          <w:rFonts w:ascii="Times New Roman" w:hAnsi="Times New Roman"/>
          <w:i/>
          <w:sz w:val="24"/>
          <w:u w:val="single"/>
        </w:rPr>
        <w:br/>
        <w:t xml:space="preserve"> </w:t>
      </w:r>
      <w:hyperlink r:id="rId5" w:history="1">
        <w:r>
          <w:rPr>
            <w:rStyle w:val="a6"/>
            <w:rFonts w:ascii="Times New Roman" w:hAnsi="Times New Roman"/>
            <w:i/>
            <w:color w:val="1155CC"/>
            <w:sz w:val="24"/>
          </w:rPr>
          <w:t>https://smarttender.biz/</w:t>
        </w:r>
      </w:hyperlink>
    </w:p>
    <w:p w:rsidR="008C7088" w:rsidRDefault="008C7088">
      <w:pPr>
        <w:shd w:val="clear" w:color="auto" w:fill="FFFFFF"/>
        <w:spacing w:line="240" w:lineRule="auto"/>
        <w:ind w:firstLine="709"/>
        <w:jc w:val="both"/>
        <w:rPr>
          <w:rFonts w:ascii="Times New Roman" w:hAnsi="Times New Roman"/>
          <w:sz w:val="24"/>
        </w:rPr>
      </w:pP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Під час заповнення заяви необхідно:</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  зазначити інформацію про підставу, відповідно до якої діє підписант договору (</w:t>
      </w:r>
      <w:r>
        <w:rPr>
          <w:rFonts w:ascii="Times New Roman" w:hAnsi="Times New Roman"/>
          <w:i/>
          <w:sz w:val="24"/>
        </w:rPr>
        <w:t xml:space="preserve">для юридичних осіб автоматично зазначається </w:t>
      </w:r>
      <w:r>
        <w:rPr>
          <w:rFonts w:ascii="Times New Roman" w:hAnsi="Times New Roman"/>
          <w:b/>
          <w:i/>
          <w:sz w:val="24"/>
        </w:rPr>
        <w:t>«діє на підставі Статуту»</w:t>
      </w:r>
      <w:r>
        <w:rPr>
          <w:rFonts w:ascii="Times New Roman" w:hAnsi="Times New Roman"/>
          <w:i/>
          <w:sz w:val="24"/>
        </w:rPr>
        <w:t xml:space="preserve">, для фізичних осіб-підприємців - необхідно </w:t>
      </w:r>
      <w:r>
        <w:rPr>
          <w:rFonts w:ascii="Times New Roman" w:hAnsi="Times New Roman"/>
          <w:b/>
          <w:i/>
          <w:sz w:val="24"/>
        </w:rPr>
        <w:t xml:space="preserve">вказати номер  та дату </w:t>
      </w:r>
      <w:r>
        <w:rPr>
          <w:rFonts w:ascii="Times New Roman" w:hAnsi="Times New Roman"/>
          <w:i/>
          <w:sz w:val="24"/>
        </w:rPr>
        <w:t>запису в Єдиному державному реєстрі юридичних осіб, фізичних осіб-підприємців та громадських формувань)</w:t>
      </w:r>
      <w:r>
        <w:rPr>
          <w:rFonts w:ascii="Times New Roman" w:hAnsi="Times New Roman"/>
          <w:sz w:val="24"/>
        </w:rPr>
        <w:t>;</w:t>
      </w:r>
    </w:p>
    <w:p w:rsidR="008C7088" w:rsidRDefault="001A389C">
      <w:pPr>
        <w:shd w:val="clear" w:color="auto" w:fill="FFFFFF"/>
        <w:spacing w:line="240" w:lineRule="auto"/>
        <w:ind w:firstLine="709"/>
        <w:jc w:val="both"/>
        <w:rPr>
          <w:rFonts w:ascii="Times New Roman" w:hAnsi="Times New Roman"/>
          <w:i/>
          <w:sz w:val="24"/>
        </w:rPr>
      </w:pPr>
      <w:r>
        <w:rPr>
          <w:rFonts w:ascii="Times New Roman" w:hAnsi="Times New Roman"/>
          <w:sz w:val="24"/>
        </w:rPr>
        <w:t>- обрати місця надання послуг, які будуть включені до договору</w:t>
      </w:r>
      <w:r>
        <w:rPr>
          <w:rFonts w:ascii="Times New Roman" w:hAnsi="Times New Roman"/>
          <w:i/>
          <w:sz w:val="24"/>
        </w:rPr>
        <w:t>;</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 xml:space="preserve">- зазначити  статистичні дані щодо кількості пацієнтів з гострою респіраторною хворобою COVID-19, спричиненою </w:t>
      </w:r>
      <w:proofErr w:type="spellStart"/>
      <w:r>
        <w:rPr>
          <w:rFonts w:ascii="Times New Roman" w:hAnsi="Times New Roman"/>
          <w:sz w:val="24"/>
        </w:rPr>
        <w:t>коронавірусом</w:t>
      </w:r>
      <w:proofErr w:type="spellEnd"/>
      <w:r>
        <w:rPr>
          <w:rFonts w:ascii="Times New Roman" w:hAnsi="Times New Roman"/>
          <w:sz w:val="24"/>
        </w:rPr>
        <w:t xml:space="preserve"> SARS-CoV-2.</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 банківські реквізити суб'єкта господарювання (IBAN);</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 xml:space="preserve">- зазначити наявність у закладі охорони здоров’я лабораторії для лабораторної діагностики підтвердження гострої респіраторної хвороби COVID-19, спричиненої </w:t>
      </w:r>
      <w:proofErr w:type="spellStart"/>
      <w:r>
        <w:rPr>
          <w:rFonts w:ascii="Times New Roman" w:hAnsi="Times New Roman"/>
          <w:sz w:val="24"/>
        </w:rPr>
        <w:t>коронавірусом</w:t>
      </w:r>
      <w:proofErr w:type="spellEnd"/>
      <w:r>
        <w:rPr>
          <w:rFonts w:ascii="Times New Roman" w:hAnsi="Times New Roman"/>
          <w:sz w:val="24"/>
        </w:rPr>
        <w:t xml:space="preserve"> SARS-CoV-2 (не на умовах </w:t>
      </w:r>
      <w:proofErr w:type="spellStart"/>
      <w:r>
        <w:rPr>
          <w:rFonts w:ascii="Times New Roman" w:hAnsi="Times New Roman"/>
          <w:sz w:val="24"/>
        </w:rPr>
        <w:t>підряду</w:t>
      </w:r>
      <w:proofErr w:type="spellEnd"/>
      <w:r>
        <w:rPr>
          <w:rFonts w:ascii="Times New Roman" w:hAnsi="Times New Roman"/>
          <w:sz w:val="24"/>
        </w:rPr>
        <w:t>).</w:t>
      </w:r>
    </w:p>
    <w:p w:rsidR="008C7088" w:rsidRDefault="008C7088">
      <w:pPr>
        <w:shd w:val="clear" w:color="auto" w:fill="FFFFFF"/>
        <w:spacing w:line="240" w:lineRule="auto"/>
        <w:ind w:firstLine="709"/>
        <w:jc w:val="both"/>
        <w:rPr>
          <w:rFonts w:ascii="Times New Roman" w:hAnsi="Times New Roman"/>
          <w:sz w:val="24"/>
        </w:rPr>
      </w:pP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b/>
          <w:sz w:val="24"/>
          <w:u w:val="single"/>
        </w:rPr>
        <w:t>УВАГА</w:t>
      </w:r>
      <w:r>
        <w:rPr>
          <w:rFonts w:ascii="Times New Roman" w:hAnsi="Times New Roman"/>
          <w:b/>
          <w:sz w:val="24"/>
        </w:rPr>
        <w:t xml:space="preserve">: </w:t>
      </w:r>
      <w:r>
        <w:rPr>
          <w:rFonts w:ascii="Times New Roman" w:hAnsi="Times New Roman"/>
          <w:sz w:val="24"/>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rsidR="008C7088" w:rsidRDefault="008C7088">
      <w:pPr>
        <w:shd w:val="clear" w:color="auto" w:fill="FFFFFF"/>
        <w:spacing w:line="240" w:lineRule="auto"/>
        <w:ind w:firstLine="709"/>
        <w:jc w:val="both"/>
        <w:rPr>
          <w:rFonts w:ascii="Times New Roman" w:hAnsi="Times New Roman"/>
          <w:sz w:val="24"/>
        </w:rPr>
      </w:pPr>
    </w:p>
    <w:p w:rsidR="008C7088" w:rsidRDefault="001A389C">
      <w:pPr>
        <w:shd w:val="clear" w:color="auto" w:fill="FFFFFF"/>
        <w:spacing w:line="240" w:lineRule="auto"/>
        <w:ind w:firstLine="709"/>
        <w:jc w:val="both"/>
        <w:rPr>
          <w:rFonts w:ascii="Times New Roman" w:hAnsi="Times New Roman"/>
          <w:sz w:val="24"/>
        </w:rPr>
      </w:pPr>
      <w:r>
        <w:rPr>
          <w:rFonts w:ascii="Times New Roman" w:hAnsi="Times New Roman"/>
          <w:sz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rsidR="008C7088" w:rsidRDefault="008C7088">
      <w:pPr>
        <w:shd w:val="clear" w:color="auto" w:fill="FFFFFF"/>
        <w:spacing w:line="240" w:lineRule="auto"/>
        <w:ind w:firstLine="709"/>
        <w:jc w:val="both"/>
        <w:rPr>
          <w:rFonts w:ascii="Times New Roman" w:hAnsi="Times New Roman"/>
          <w:sz w:val="24"/>
        </w:rPr>
      </w:pPr>
    </w:p>
    <w:p w:rsidR="008C7088" w:rsidRDefault="001A389C">
      <w:pPr>
        <w:spacing w:line="254" w:lineRule="auto"/>
        <w:ind w:firstLine="709"/>
        <w:jc w:val="both"/>
        <w:rPr>
          <w:rFonts w:ascii="Times New Roman" w:hAnsi="Times New Roman"/>
          <w:b/>
          <w:sz w:val="24"/>
        </w:rPr>
      </w:pPr>
      <w:r>
        <w:rPr>
          <w:rFonts w:ascii="Times New Roman" w:hAnsi="Times New Roman"/>
          <w:b/>
          <w:sz w:val="24"/>
        </w:rPr>
        <w:t>Перелік додатків до пропозиції</w:t>
      </w:r>
    </w:p>
    <w:p w:rsidR="008C7088" w:rsidRDefault="001A389C">
      <w:pPr>
        <w:spacing w:line="254" w:lineRule="auto"/>
        <w:ind w:firstLine="709"/>
        <w:jc w:val="both"/>
        <w:rPr>
          <w:rFonts w:ascii="Times New Roman" w:hAnsi="Times New Roman"/>
          <w:sz w:val="24"/>
        </w:rPr>
      </w:pPr>
      <w:r>
        <w:rPr>
          <w:rFonts w:ascii="Times New Roman" w:hAnsi="Times New Roman"/>
          <w:b/>
          <w:sz w:val="24"/>
        </w:rPr>
        <w:t xml:space="preserve">Додаток 1.  </w:t>
      </w:r>
      <w:r>
        <w:rPr>
          <w:rFonts w:ascii="Times New Roman" w:hAnsi="Times New Roman"/>
          <w:sz w:val="24"/>
        </w:rPr>
        <w:t>За умови відсутності підписанта, чиї повноваження підтверджені записами в ЄДР (головного лікаря, директора), у разі підписання пропозиції іншим представником закладу,  надається сканована копія документа, що підтверджує повноваження такого представника (таке підтвердження надається власником закладу охорони здоров’я).</w:t>
      </w:r>
    </w:p>
    <w:p w:rsidR="008C7088" w:rsidRDefault="001A389C">
      <w:pPr>
        <w:ind w:firstLine="709"/>
        <w:jc w:val="both"/>
        <w:rPr>
          <w:rFonts w:ascii="Times New Roman" w:hAnsi="Times New Roman"/>
          <w:i/>
          <w:color w:val="FF0000"/>
          <w:sz w:val="24"/>
        </w:rPr>
      </w:pPr>
      <w:r>
        <w:rPr>
          <w:rFonts w:ascii="Times New Roman" w:hAnsi="Times New Roman"/>
          <w:b/>
          <w:sz w:val="24"/>
        </w:rPr>
        <w:t>Додаток 2.</w:t>
      </w:r>
      <w:r>
        <w:rPr>
          <w:rFonts w:ascii="Times New Roman" w:hAnsi="Times New Roman"/>
          <w:sz w:val="24"/>
        </w:rPr>
        <w:t xml:space="preserve"> Документальне підтвердження спроможності здійснення у закладі охорони здоров’я лабораторної діагностики підтвердження гострої респіраторної хвороби COVID-19, </w:t>
      </w:r>
      <w:r>
        <w:rPr>
          <w:rFonts w:ascii="Times New Roman" w:hAnsi="Times New Roman"/>
          <w:sz w:val="24"/>
        </w:rPr>
        <w:lastRenderedPageBreak/>
        <w:t xml:space="preserve">спричиненої </w:t>
      </w:r>
      <w:proofErr w:type="spellStart"/>
      <w:r>
        <w:rPr>
          <w:rFonts w:ascii="Times New Roman" w:hAnsi="Times New Roman"/>
          <w:sz w:val="24"/>
        </w:rPr>
        <w:t>коронавірусом</w:t>
      </w:r>
      <w:proofErr w:type="spellEnd"/>
      <w:r>
        <w:rPr>
          <w:rFonts w:ascii="Times New Roman" w:hAnsi="Times New Roman"/>
          <w:sz w:val="24"/>
        </w:rPr>
        <w:t xml:space="preserve"> SARS-CoV-2, (не на умовах </w:t>
      </w:r>
      <w:proofErr w:type="spellStart"/>
      <w:r>
        <w:rPr>
          <w:rFonts w:ascii="Times New Roman" w:hAnsi="Times New Roman"/>
          <w:sz w:val="24"/>
        </w:rPr>
        <w:t>підряду</w:t>
      </w:r>
      <w:proofErr w:type="spellEnd"/>
      <w:r>
        <w:rPr>
          <w:rFonts w:ascii="Times New Roman" w:hAnsi="Times New Roman"/>
          <w:sz w:val="24"/>
        </w:rPr>
        <w:t>)</w:t>
      </w:r>
      <w:r>
        <w:rPr>
          <w:rFonts w:ascii="Times New Roman" w:hAnsi="Times New Roman"/>
          <w:i/>
          <w:sz w:val="24"/>
        </w:rPr>
        <w:t xml:space="preserve"> </w:t>
      </w:r>
      <w:r>
        <w:rPr>
          <w:rFonts w:ascii="Times New Roman" w:hAnsi="Times New Roman"/>
          <w:sz w:val="24"/>
        </w:rPr>
        <w:t>на підставі листа від ДУ Обласного лабораторного центру МОЗ.</w:t>
      </w:r>
    </w:p>
    <w:p w:rsidR="008C7088" w:rsidRDefault="001A389C">
      <w:pPr>
        <w:ind w:firstLine="709"/>
        <w:jc w:val="both"/>
        <w:rPr>
          <w:rFonts w:ascii="Times New Roman" w:hAnsi="Times New Roman"/>
          <w:sz w:val="24"/>
        </w:rPr>
      </w:pPr>
      <w:r>
        <w:rPr>
          <w:rFonts w:ascii="Times New Roman" w:hAnsi="Times New Roman"/>
          <w:b/>
          <w:sz w:val="24"/>
        </w:rPr>
        <w:t>Додаток 3.</w:t>
      </w:r>
      <w:r>
        <w:rPr>
          <w:rFonts w:ascii="Times New Roman" w:hAnsi="Times New Roman"/>
          <w:sz w:val="24"/>
        </w:rPr>
        <w:t xml:space="preserve"> Наказ головного лікаря (директора) про формування команд, які визначені для лікування пацієнтів з COVID-19, по кожній команді окремо, із поіменним переліком та вказанням спеціальності учасників команд. </w:t>
      </w:r>
    </w:p>
    <w:p w:rsidR="008C7088" w:rsidRDefault="001A389C">
      <w:pPr>
        <w:ind w:firstLine="709"/>
        <w:jc w:val="both"/>
        <w:rPr>
          <w:rFonts w:ascii="Times New Roman" w:hAnsi="Times New Roman"/>
          <w:i/>
          <w:sz w:val="24"/>
          <w:highlight w:val="yellow"/>
        </w:rPr>
      </w:pPr>
      <w:r>
        <w:rPr>
          <w:rFonts w:ascii="Times New Roman" w:hAnsi="Times New Roman"/>
          <w:i/>
          <w:sz w:val="24"/>
        </w:rPr>
        <w:t xml:space="preserve">* Примітка: весь персонал, вказаний у наказі про команди, має бути внесений в ЕСОЗ. </w:t>
      </w:r>
      <w:r>
        <w:rPr>
          <w:rFonts w:ascii="Times New Roman" w:hAnsi="Times New Roman"/>
          <w:i/>
          <w:sz w:val="24"/>
          <w:shd w:val="clear" w:color="auto" w:fill="FFFFFF"/>
        </w:rPr>
        <w:t xml:space="preserve">Після початку надання медичних послуг членом медичної команди пацієнту, якому встановлено гостру респіраторну хворобу COVID-19, спричинену </w:t>
      </w:r>
      <w:proofErr w:type="spellStart"/>
      <w:r>
        <w:rPr>
          <w:rFonts w:ascii="Times New Roman" w:hAnsi="Times New Roman"/>
          <w:i/>
          <w:sz w:val="24"/>
          <w:shd w:val="clear" w:color="auto" w:fill="FFFFFF"/>
        </w:rPr>
        <w:t>коронавірусом</w:t>
      </w:r>
      <w:proofErr w:type="spellEnd"/>
      <w:r>
        <w:rPr>
          <w:rFonts w:ascii="Times New Roman" w:hAnsi="Times New Roman"/>
          <w:i/>
          <w:sz w:val="24"/>
          <w:shd w:val="clear" w:color="auto" w:fill="FFFFFF"/>
        </w:rPr>
        <w:t xml:space="preserve"> SARS-CoV-2, такий член медичної команди не може бути залучений до надання інших медичних послуг за програмою медичних гарантій пацієнтам, у яких не встановлено гостру респіраторну хворобу COVID-19, спричинену </w:t>
      </w:r>
      <w:proofErr w:type="spellStart"/>
      <w:r>
        <w:rPr>
          <w:rFonts w:ascii="Times New Roman" w:hAnsi="Times New Roman"/>
          <w:i/>
          <w:sz w:val="24"/>
          <w:shd w:val="clear" w:color="auto" w:fill="FFFFFF"/>
        </w:rPr>
        <w:t>коронавірусом</w:t>
      </w:r>
      <w:proofErr w:type="spellEnd"/>
      <w:r>
        <w:rPr>
          <w:rFonts w:ascii="Times New Roman" w:hAnsi="Times New Roman"/>
          <w:i/>
          <w:sz w:val="24"/>
          <w:shd w:val="clear" w:color="auto" w:fill="FFFFFF"/>
        </w:rPr>
        <w:t xml:space="preserve"> SARS-CoV-2.</w:t>
      </w:r>
    </w:p>
    <w:p w:rsidR="008C7088" w:rsidRDefault="001A389C">
      <w:pPr>
        <w:ind w:firstLine="709"/>
        <w:jc w:val="both"/>
        <w:rPr>
          <w:rFonts w:ascii="Times New Roman" w:hAnsi="Times New Roman"/>
          <w:sz w:val="24"/>
        </w:rPr>
      </w:pPr>
      <w:r>
        <w:rPr>
          <w:rFonts w:ascii="Times New Roman" w:hAnsi="Times New Roman"/>
          <w:b/>
          <w:sz w:val="24"/>
        </w:rPr>
        <w:t>Додаток 4.</w:t>
      </w:r>
      <w:r>
        <w:rPr>
          <w:rFonts w:ascii="Times New Roman" w:hAnsi="Times New Roman"/>
          <w:sz w:val="24"/>
        </w:rPr>
        <w:t xml:space="preserve"> Лист головного лікаря (директора) щодо кількості апаратів ШВЛ, які виділені для лікування хворих на гостру респіраторну хворобу COVID-19, спричинену </w:t>
      </w:r>
      <w:proofErr w:type="spellStart"/>
      <w:r>
        <w:rPr>
          <w:rFonts w:ascii="Times New Roman" w:hAnsi="Times New Roman"/>
          <w:sz w:val="24"/>
        </w:rPr>
        <w:t>коронавірусом</w:t>
      </w:r>
      <w:proofErr w:type="spellEnd"/>
      <w:r>
        <w:rPr>
          <w:rFonts w:ascii="Times New Roman" w:hAnsi="Times New Roman"/>
          <w:sz w:val="24"/>
        </w:rPr>
        <w:t xml:space="preserve"> SARS-CoV-2, що відповідають умовам закупівлі та знаходяться в робочому стані, із долученням з актів введення їх в експлуатацію;</w:t>
      </w:r>
    </w:p>
    <w:p w:rsidR="008C7088" w:rsidRDefault="001A389C">
      <w:pPr>
        <w:ind w:firstLine="709"/>
        <w:jc w:val="both"/>
        <w:rPr>
          <w:rFonts w:ascii="Times New Roman" w:hAnsi="Times New Roman"/>
          <w:sz w:val="24"/>
        </w:rPr>
      </w:pPr>
      <w:r>
        <w:rPr>
          <w:rFonts w:ascii="Times New Roman" w:hAnsi="Times New Roman"/>
          <w:sz w:val="24"/>
        </w:rPr>
        <w:t xml:space="preserve"> </w:t>
      </w:r>
      <w:r>
        <w:rPr>
          <w:rFonts w:ascii="Times New Roman" w:hAnsi="Times New Roman"/>
          <w:b/>
          <w:sz w:val="24"/>
        </w:rPr>
        <w:t>Додаток 5.</w:t>
      </w:r>
      <w:r>
        <w:rPr>
          <w:rFonts w:ascii="Times New Roman" w:hAnsi="Times New Roman"/>
          <w:sz w:val="24"/>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rsidR="008C7088" w:rsidRDefault="001A389C">
      <w:pPr>
        <w:numPr>
          <w:ilvl w:val="0"/>
          <w:numId w:val="6"/>
        </w:numPr>
        <w:spacing w:after="0" w:line="276" w:lineRule="auto"/>
        <w:ind w:left="0" w:firstLine="709"/>
        <w:jc w:val="both"/>
        <w:rPr>
          <w:rFonts w:ascii="Times New Roman" w:hAnsi="Times New Roman"/>
          <w:sz w:val="24"/>
        </w:rPr>
      </w:pPr>
      <w:r>
        <w:rPr>
          <w:rFonts w:ascii="Times New Roman" w:hAnsi="Times New Roman"/>
          <w:sz w:val="24"/>
        </w:rPr>
        <w:t>ліцензія на бланку, якщо документ отримано до 01 січня 2017 року;</w:t>
      </w:r>
    </w:p>
    <w:p w:rsidR="008C7088" w:rsidRDefault="001A389C" w:rsidP="00BC11BD">
      <w:pPr>
        <w:numPr>
          <w:ilvl w:val="0"/>
          <w:numId w:val="6"/>
        </w:numPr>
        <w:spacing w:after="200" w:line="276" w:lineRule="auto"/>
        <w:ind w:left="0" w:firstLine="709"/>
        <w:jc w:val="both"/>
        <w:rPr>
          <w:rFonts w:ascii="Times New Roman" w:hAnsi="Times New Roman"/>
          <w:sz w:val="24"/>
        </w:rPr>
      </w:pPr>
      <w:r>
        <w:rPr>
          <w:rFonts w:ascii="Times New Roman" w:hAnsi="Times New Roman"/>
          <w:sz w:val="24"/>
        </w:rPr>
        <w:t>витяг з наказу МОЗ, якщо ліцензію отримано після 01 січня 2017 року.</w:t>
      </w:r>
    </w:p>
    <w:p w:rsidR="00BC11BD" w:rsidRPr="00BC11BD" w:rsidRDefault="00BC11BD" w:rsidP="00BC11BD">
      <w:pPr>
        <w:spacing w:after="200" w:line="276" w:lineRule="auto"/>
        <w:ind w:left="360"/>
        <w:jc w:val="both"/>
        <w:rPr>
          <w:rFonts w:ascii="Times New Roman" w:hAnsi="Times New Roman"/>
          <w:sz w:val="24"/>
        </w:rPr>
      </w:pPr>
    </w:p>
    <w:p w:rsidR="008C7088" w:rsidRDefault="001A389C">
      <w:pPr>
        <w:spacing w:line="254" w:lineRule="auto"/>
        <w:ind w:firstLine="709"/>
        <w:jc w:val="center"/>
        <w:rPr>
          <w:rFonts w:ascii="Times New Roman" w:hAnsi="Times New Roman"/>
          <w:b/>
          <w:i/>
          <w:sz w:val="24"/>
        </w:rPr>
      </w:pPr>
      <w:r>
        <w:rPr>
          <w:rFonts w:ascii="Times New Roman" w:hAnsi="Times New Roman"/>
          <w:b/>
          <w:i/>
          <w:sz w:val="24"/>
        </w:rPr>
        <w:t>Проект додатку до договору щодо спеціальних умов надання відповідних видів медичних послуг або груп медичних послуг</w:t>
      </w:r>
    </w:p>
    <w:p w:rsidR="00BC11BD" w:rsidRDefault="00BC11BD">
      <w:pPr>
        <w:spacing w:line="254" w:lineRule="auto"/>
        <w:ind w:firstLine="709"/>
        <w:jc w:val="center"/>
        <w:rPr>
          <w:rFonts w:ascii="Times New Roman" w:hAnsi="Times New Roman"/>
          <w:b/>
          <w:i/>
          <w:sz w:val="24"/>
        </w:rPr>
      </w:pPr>
    </w:p>
    <w:p w:rsidR="008C7088" w:rsidRDefault="001A389C" w:rsidP="001A389C">
      <w:pPr>
        <w:spacing w:line="276" w:lineRule="auto"/>
        <w:ind w:firstLine="709"/>
        <w:jc w:val="both"/>
        <w:rPr>
          <w:rFonts w:ascii="Times New Roman" w:hAnsi="Times New Roman"/>
          <w:b/>
          <w:sz w:val="24"/>
        </w:rPr>
      </w:pPr>
      <w:r>
        <w:rPr>
          <w:rFonts w:ascii="Times New Roman" w:hAnsi="Times New Roman"/>
          <w:b/>
          <w:sz w:val="24"/>
          <w:u w:val="single"/>
        </w:rPr>
        <w:t>Протягом десяти календарних днів</w:t>
      </w:r>
      <w:r>
        <w:rPr>
          <w:rFonts w:ascii="Times New Roman" w:hAnsi="Times New Roman"/>
          <w:sz w:val="24"/>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rsidR="001A389C" w:rsidRPr="001A389C" w:rsidRDefault="001A389C" w:rsidP="001A389C">
      <w:pPr>
        <w:spacing w:line="276" w:lineRule="auto"/>
        <w:ind w:firstLine="709"/>
        <w:jc w:val="both"/>
        <w:rPr>
          <w:rFonts w:ascii="Times New Roman" w:hAnsi="Times New Roman"/>
          <w:b/>
          <w:sz w:val="24"/>
        </w:rPr>
      </w:pPr>
    </w:p>
    <w:p w:rsidR="008C7088" w:rsidRDefault="001A389C">
      <w:pPr>
        <w:spacing w:line="254" w:lineRule="auto"/>
        <w:ind w:firstLine="709"/>
        <w:jc w:val="both"/>
        <w:rPr>
          <w:rFonts w:ascii="Times New Roman" w:hAnsi="Times New Roman"/>
          <w:sz w:val="14"/>
        </w:rPr>
      </w:pPr>
      <w:r>
        <w:rPr>
          <w:rFonts w:ascii="Times New Roman" w:hAnsi="Times New Roman"/>
          <w:sz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rsidR="008C7088" w:rsidRDefault="001A389C">
      <w:pPr>
        <w:numPr>
          <w:ilvl w:val="0"/>
          <w:numId w:val="7"/>
        </w:numPr>
        <w:spacing w:after="0" w:line="254" w:lineRule="auto"/>
        <w:ind w:left="0" w:firstLine="709"/>
        <w:jc w:val="both"/>
        <w:rPr>
          <w:rFonts w:ascii="Times New Roman" w:hAnsi="Times New Roman"/>
          <w:sz w:val="24"/>
        </w:rPr>
      </w:pPr>
      <w:r>
        <w:rPr>
          <w:rFonts w:ascii="Times New Roman" w:hAnsi="Times New Roman"/>
          <w:sz w:val="24"/>
        </w:rPr>
        <w:t>Центральний міжрегіональний департамент (м. Київ, Київська обл., Житомирська обл., Вінницька обл., Черкаська обл.) -  (044) 299 04 86, (044) 299 04 97.</w:t>
      </w:r>
    </w:p>
    <w:p w:rsidR="008C7088" w:rsidRDefault="001A389C">
      <w:pPr>
        <w:numPr>
          <w:ilvl w:val="0"/>
          <w:numId w:val="7"/>
        </w:numPr>
        <w:spacing w:after="0" w:line="254" w:lineRule="auto"/>
        <w:ind w:left="0" w:firstLine="709"/>
        <w:jc w:val="both"/>
        <w:rPr>
          <w:rFonts w:ascii="Times New Roman" w:hAnsi="Times New Roman"/>
          <w:sz w:val="24"/>
        </w:rPr>
      </w:pPr>
      <w:r>
        <w:rPr>
          <w:rFonts w:ascii="Times New Roman" w:hAnsi="Times New Roman"/>
          <w:sz w:val="24"/>
        </w:rPr>
        <w:t>Північний міжрегіональний департамент (Полтавська обл., Сумська обл., Харківська обл., Чернігівська обл.) -  057 341 42 97.</w:t>
      </w:r>
    </w:p>
    <w:p w:rsidR="008C7088" w:rsidRDefault="001A389C">
      <w:pPr>
        <w:spacing w:after="0" w:line="254" w:lineRule="auto"/>
        <w:ind w:firstLine="709"/>
        <w:jc w:val="both"/>
        <w:rPr>
          <w:rFonts w:ascii="Times New Roman" w:hAnsi="Times New Roman"/>
          <w:sz w:val="24"/>
        </w:rPr>
      </w:pPr>
      <w:r>
        <w:rPr>
          <w:rFonts w:ascii="Times New Roman" w:hAnsi="Times New Roman"/>
          <w:sz w:val="24"/>
        </w:rPr>
        <w:t>3. Південний міжрегіональний департамент (Миколаївська обл., Одеська обл., Херсонська обл., Автономна Республіка Крим)  - (048) 753 13 86.</w:t>
      </w:r>
    </w:p>
    <w:p w:rsidR="008C7088" w:rsidRDefault="001A389C">
      <w:pPr>
        <w:spacing w:after="0" w:line="254" w:lineRule="auto"/>
        <w:ind w:firstLine="709"/>
        <w:jc w:val="both"/>
        <w:rPr>
          <w:rFonts w:ascii="Times New Roman" w:hAnsi="Times New Roman"/>
          <w:sz w:val="24"/>
        </w:rPr>
      </w:pPr>
      <w:r>
        <w:rPr>
          <w:rFonts w:ascii="Times New Roman" w:hAnsi="Times New Roman"/>
          <w:sz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rsidR="008C7088" w:rsidRDefault="001A389C">
      <w:pPr>
        <w:spacing w:line="254" w:lineRule="auto"/>
        <w:ind w:firstLine="709"/>
        <w:jc w:val="both"/>
        <w:rPr>
          <w:rFonts w:ascii="Times New Roman" w:hAnsi="Times New Roman"/>
          <w:sz w:val="24"/>
        </w:rPr>
      </w:pPr>
      <w:r>
        <w:rPr>
          <w:rFonts w:ascii="Times New Roman" w:hAnsi="Times New Roman"/>
          <w:sz w:val="24"/>
        </w:rPr>
        <w:lastRenderedPageBreak/>
        <w:t>5. Східний міжрегіональний департамент (Дніпропетровська обл., Донецька обл., Запорізька обл., Кіровоградська обл., Луганська обл.) - 098 041 13 45.</w:t>
      </w:r>
    </w:p>
    <w:p w:rsidR="008C7088" w:rsidRDefault="008C7088">
      <w:pPr>
        <w:spacing w:line="254" w:lineRule="auto"/>
        <w:ind w:firstLine="709"/>
        <w:jc w:val="both"/>
        <w:rPr>
          <w:rFonts w:ascii="Times New Roman" w:hAnsi="Times New Roman"/>
          <w:sz w:val="24"/>
        </w:rPr>
      </w:pPr>
    </w:p>
    <w:p w:rsidR="008C7088" w:rsidRDefault="001A389C">
      <w:pPr>
        <w:spacing w:line="254" w:lineRule="auto"/>
        <w:ind w:firstLine="709"/>
        <w:jc w:val="center"/>
        <w:rPr>
          <w:rFonts w:ascii="Times New Roman" w:hAnsi="Times New Roman"/>
          <w:sz w:val="24"/>
        </w:rPr>
      </w:pPr>
      <w:r>
        <w:rPr>
          <w:rFonts w:ascii="Times New Roman" w:hAnsi="Times New Roman"/>
          <w:sz w:val="24"/>
        </w:rPr>
        <w:t>_________________________________________________</w:t>
      </w:r>
    </w:p>
    <w:sectPr w:rsidR="008C7088">
      <w:pgSz w:w="11906" w:h="1683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52F"/>
    <w:multiLevelType w:val="multilevel"/>
    <w:tmpl w:val="F852F6E8"/>
    <w:lvl w:ilvl="0">
      <w:start w:val="1"/>
      <w:numFmt w:val="decimal"/>
      <w:lvlText w:val="%1."/>
      <w:lvlJc w:val="left"/>
      <w:pPr>
        <w:ind w:left="1440" w:hanging="731"/>
      </w:pPr>
      <w:rPr>
        <w:strike w:val="0"/>
        <w:u w:val="none"/>
      </w:rPr>
    </w:lvl>
    <w:lvl w:ilvl="1">
      <w:start w:val="1"/>
      <w:numFmt w:val="lowerLetter"/>
      <w:lvlText w:val="%2."/>
      <w:lvlJc w:val="left"/>
      <w:pPr>
        <w:ind w:left="2160" w:hanging="360"/>
      </w:pPr>
      <w:rPr>
        <w:strike w:val="0"/>
        <w:u w:val="none"/>
      </w:rPr>
    </w:lvl>
    <w:lvl w:ilvl="2">
      <w:start w:val="1"/>
      <w:numFmt w:val="lowerRoman"/>
      <w:lvlText w:val="%3."/>
      <w:lvlJc w:val="righ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1" w15:restartNumberingAfterBreak="0">
    <w:nsid w:val="329F3B32"/>
    <w:multiLevelType w:val="multilevel"/>
    <w:tmpl w:val="D1728BB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 w15:restartNumberingAfterBreak="0">
    <w:nsid w:val="52AB41E5"/>
    <w:multiLevelType w:val="multilevel"/>
    <w:tmpl w:val="DEEA42C4"/>
    <w:lvl w:ilvl="0">
      <w:start w:val="1"/>
      <w:numFmt w:val="decimal"/>
      <w:lvlText w:val="%1."/>
      <w:lvlJc w:val="left"/>
      <w:pPr>
        <w:ind w:left="720" w:hanging="360"/>
      </w:pPr>
      <w:rPr>
        <w:strike w:val="0"/>
        <w:u w:val="none"/>
      </w:rPr>
    </w:lvl>
    <w:lvl w:ilvl="1">
      <w:start w:val="1"/>
      <w:numFmt w:val="decimal"/>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 w15:restartNumberingAfterBreak="0">
    <w:nsid w:val="641C41AD"/>
    <w:multiLevelType w:val="multilevel"/>
    <w:tmpl w:val="D6728BF0"/>
    <w:lvl w:ilvl="0">
      <w:start w:val="1"/>
      <w:numFmt w:val="decimal"/>
      <w:lvlText w:val="%1."/>
      <w:lvlJc w:val="left"/>
      <w:pPr>
        <w:ind w:left="720" w:hanging="360"/>
      </w:pPr>
      <w:rPr>
        <w:strike w:val="0"/>
        <w:u w:val="none"/>
      </w:rPr>
    </w:lvl>
    <w:lvl w:ilvl="1">
      <w:start w:val="1"/>
      <w:numFmt w:val="decimal"/>
      <w:lvlText w:val="%2."/>
      <w:lvlJc w:val="left"/>
      <w:pPr>
        <w:ind w:left="1440" w:hanging="360"/>
      </w:pPr>
      <w:rPr>
        <w:strike w:val="0"/>
        <w:u w:val="none"/>
      </w:rPr>
    </w:lvl>
    <w:lvl w:ilvl="2">
      <w:start w:val="1"/>
      <w:numFmt w:val="bullet"/>
      <w:lvlText w:val=""/>
      <w:lvlJc w:val="left"/>
      <w:pPr>
        <w:ind w:left="2160" w:hanging="360"/>
      </w:pPr>
      <w:rPr>
        <w:rFonts w:ascii="Symbol" w:hAnsi="Symbol"/>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4" w15:restartNumberingAfterBreak="0">
    <w:nsid w:val="67643832"/>
    <w:multiLevelType w:val="multilevel"/>
    <w:tmpl w:val="E70412E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6C4F617E"/>
    <w:multiLevelType w:val="multilevel"/>
    <w:tmpl w:val="29C006E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6" w15:restartNumberingAfterBreak="0">
    <w:nsid w:val="71B75745"/>
    <w:multiLevelType w:val="multilevel"/>
    <w:tmpl w:val="C3FC3D26"/>
    <w:lvl w:ilvl="0">
      <w:start w:val="13"/>
      <w:numFmt w:val="decimal"/>
      <w:lvlText w:val="%1"/>
      <w:lvlJc w:val="left"/>
      <w:pPr>
        <w:ind w:left="420" w:hanging="420"/>
      </w:pPr>
    </w:lvl>
    <w:lvl w:ilvl="1">
      <w:start w:val="1"/>
      <w:numFmt w:val="bullet"/>
      <w:lvlText w:val=""/>
      <w:lvlJc w:val="left"/>
      <w:pPr>
        <w:ind w:left="1129" w:hanging="420"/>
      </w:pPr>
      <w:rPr>
        <w:rFonts w:ascii="Symbol" w:hAnsi="Symbo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7C6501B6"/>
    <w:multiLevelType w:val="multilevel"/>
    <w:tmpl w:val="25E07CFE"/>
    <w:lvl w:ilvl="0">
      <w:start w:val="1"/>
      <w:numFmt w:val="decimal"/>
      <w:lvlText w:val="%1."/>
      <w:lvlJc w:val="left"/>
      <w:pPr>
        <w:ind w:left="720" w:hanging="360"/>
      </w:pPr>
      <w:rPr>
        <w:strike w:val="0"/>
        <w:u w:val="none"/>
      </w:rPr>
    </w:lvl>
    <w:lvl w:ilvl="1">
      <w:start w:val="1"/>
      <w:numFmt w:val="bullet"/>
      <w:lvlText w:val=""/>
      <w:lvlJc w:val="left"/>
      <w:pPr>
        <w:ind w:left="1440" w:hanging="360"/>
      </w:pPr>
      <w:rPr>
        <w:rFonts w:ascii="Symbol" w:hAnsi="Symbol"/>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88"/>
    <w:rsid w:val="001A389C"/>
    <w:rsid w:val="006D03D4"/>
    <w:rsid w:val="006E4948"/>
    <w:rsid w:val="008C7088"/>
    <w:rsid w:val="00BC1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7409"/>
  <w15:docId w15:val="{2974A9A2-54D7-4F26-9B75-EEB07148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240" w:lineRule="auto"/>
    </w:pPr>
    <w:rPr>
      <w:rFonts w:ascii="Times New Roman" w:hAnsi="Times New Roman"/>
      <w:sz w:val="24"/>
      <w:lang w:eastAsia="uk-UA"/>
    </w:rPr>
  </w:style>
  <w:style w:type="paragraph" w:styleId="a4">
    <w:name w:val="List Paragraph"/>
    <w:basedOn w:val="a"/>
    <w:qFormat/>
    <w:pPr>
      <w:ind w:left="720"/>
      <w:contextualSpacing/>
    </w:pPr>
  </w:style>
  <w:style w:type="character" w:styleId="a5">
    <w:name w:val="line number"/>
    <w:basedOn w:val="a0"/>
    <w:semiHidden/>
  </w:style>
  <w:style w:type="character" w:styleId="a6">
    <w:name w:val="Hyperlink"/>
    <w:basedOn w:val="a0"/>
    <w:semiHidden/>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6295">
      <w:bodyDiv w:val="1"/>
      <w:marLeft w:val="0"/>
      <w:marRight w:val="0"/>
      <w:marTop w:val="0"/>
      <w:marBottom w:val="0"/>
      <w:divBdr>
        <w:top w:val="none" w:sz="0" w:space="0" w:color="auto"/>
        <w:left w:val="none" w:sz="0" w:space="0" w:color="auto"/>
        <w:bottom w:val="none" w:sz="0" w:space="0" w:color="auto"/>
        <w:right w:val="none" w:sz="0" w:space="0" w:color="auto"/>
      </w:divBdr>
      <w:divsChild>
        <w:div w:id="1115825692">
          <w:marLeft w:val="0"/>
          <w:marRight w:val="0"/>
          <w:marTop w:val="0"/>
          <w:marBottom w:val="0"/>
          <w:divBdr>
            <w:top w:val="none" w:sz="0" w:space="0" w:color="auto"/>
            <w:left w:val="none" w:sz="0" w:space="0" w:color="auto"/>
            <w:bottom w:val="none" w:sz="0" w:space="0" w:color="auto"/>
            <w:right w:val="none" w:sz="0" w:space="0" w:color="auto"/>
          </w:divBdr>
          <w:divsChild>
            <w:div w:id="169106744">
              <w:marLeft w:val="0"/>
              <w:marRight w:val="0"/>
              <w:marTop w:val="0"/>
              <w:marBottom w:val="0"/>
              <w:divBdr>
                <w:top w:val="none" w:sz="0" w:space="0" w:color="auto"/>
                <w:left w:val="none" w:sz="0" w:space="0" w:color="auto"/>
                <w:bottom w:val="none" w:sz="0" w:space="0" w:color="auto"/>
                <w:right w:val="none" w:sz="0" w:space="0" w:color="auto"/>
              </w:divBdr>
              <w:divsChild>
                <w:div w:id="1075274235">
                  <w:marLeft w:val="0"/>
                  <w:marRight w:val="0"/>
                  <w:marTop w:val="0"/>
                  <w:marBottom w:val="0"/>
                  <w:divBdr>
                    <w:top w:val="none" w:sz="0" w:space="0" w:color="auto"/>
                    <w:left w:val="none" w:sz="0" w:space="0" w:color="auto"/>
                    <w:bottom w:val="none" w:sz="0" w:space="0" w:color="auto"/>
                    <w:right w:val="none" w:sz="0" w:space="0" w:color="auto"/>
                  </w:divBdr>
                  <w:divsChild>
                    <w:div w:id="451630391">
                      <w:marLeft w:val="240"/>
                      <w:marRight w:val="150"/>
                      <w:marTop w:val="120"/>
                      <w:marBottom w:val="120"/>
                      <w:divBdr>
                        <w:top w:val="none" w:sz="0" w:space="0" w:color="auto"/>
                        <w:left w:val="none" w:sz="0" w:space="0" w:color="auto"/>
                        <w:bottom w:val="none" w:sz="0" w:space="0" w:color="auto"/>
                        <w:right w:val="none" w:sz="0" w:space="0" w:color="auto"/>
                      </w:divBdr>
                      <w:divsChild>
                        <w:div w:id="522985945">
                          <w:marLeft w:val="0"/>
                          <w:marRight w:val="0"/>
                          <w:marTop w:val="0"/>
                          <w:marBottom w:val="0"/>
                          <w:divBdr>
                            <w:top w:val="none" w:sz="0" w:space="0" w:color="auto"/>
                            <w:left w:val="none" w:sz="0" w:space="0" w:color="auto"/>
                            <w:bottom w:val="none" w:sz="0" w:space="0" w:color="auto"/>
                            <w:right w:val="none" w:sz="0" w:space="0" w:color="auto"/>
                          </w:divBdr>
                          <w:divsChild>
                            <w:div w:id="103381522">
                              <w:marLeft w:val="0"/>
                              <w:marRight w:val="0"/>
                              <w:marTop w:val="0"/>
                              <w:marBottom w:val="0"/>
                              <w:divBdr>
                                <w:top w:val="none" w:sz="0" w:space="0" w:color="auto"/>
                                <w:left w:val="none" w:sz="0" w:space="0" w:color="auto"/>
                                <w:bottom w:val="none" w:sz="0" w:space="0" w:color="auto"/>
                                <w:right w:val="none" w:sz="0" w:space="0" w:color="auto"/>
                              </w:divBdr>
                              <w:divsChild>
                                <w:div w:id="1270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772195">
          <w:marLeft w:val="0"/>
          <w:marRight w:val="0"/>
          <w:marTop w:val="0"/>
          <w:marBottom w:val="0"/>
          <w:divBdr>
            <w:top w:val="none" w:sz="0" w:space="0" w:color="auto"/>
            <w:left w:val="none" w:sz="0" w:space="0" w:color="auto"/>
            <w:bottom w:val="none" w:sz="0" w:space="0" w:color="auto"/>
            <w:right w:val="none" w:sz="0" w:space="0" w:color="auto"/>
          </w:divBdr>
          <w:divsChild>
            <w:div w:id="390352169">
              <w:marLeft w:val="0"/>
              <w:marRight w:val="0"/>
              <w:marTop w:val="0"/>
              <w:marBottom w:val="0"/>
              <w:divBdr>
                <w:top w:val="none" w:sz="0" w:space="0" w:color="auto"/>
                <w:left w:val="none" w:sz="0" w:space="0" w:color="auto"/>
                <w:bottom w:val="none" w:sz="0" w:space="0" w:color="auto"/>
                <w:right w:val="none" w:sz="0" w:space="0" w:color="auto"/>
              </w:divBdr>
              <w:divsChild>
                <w:div w:id="1661302796">
                  <w:marLeft w:val="0"/>
                  <w:marRight w:val="0"/>
                  <w:marTop w:val="0"/>
                  <w:marBottom w:val="0"/>
                  <w:divBdr>
                    <w:top w:val="none" w:sz="0" w:space="0" w:color="auto"/>
                    <w:left w:val="none" w:sz="0" w:space="0" w:color="auto"/>
                    <w:bottom w:val="none" w:sz="0" w:space="0" w:color="auto"/>
                    <w:right w:val="none" w:sz="0" w:space="0" w:color="auto"/>
                  </w:divBdr>
                  <w:divsChild>
                    <w:div w:id="1248461460">
                      <w:marLeft w:val="240"/>
                      <w:marRight w:val="150"/>
                      <w:marTop w:val="90"/>
                      <w:marBottom w:val="90"/>
                      <w:divBdr>
                        <w:top w:val="none" w:sz="0" w:space="0" w:color="auto"/>
                        <w:left w:val="none" w:sz="0" w:space="0" w:color="auto"/>
                        <w:bottom w:val="none" w:sz="0" w:space="0" w:color="auto"/>
                        <w:right w:val="none" w:sz="0" w:space="0" w:color="auto"/>
                      </w:divBdr>
                      <w:divsChild>
                        <w:div w:id="426002189">
                          <w:marLeft w:val="855"/>
                          <w:marRight w:val="0"/>
                          <w:marTop w:val="0"/>
                          <w:marBottom w:val="0"/>
                          <w:divBdr>
                            <w:top w:val="none" w:sz="0" w:space="0" w:color="auto"/>
                            <w:left w:val="none" w:sz="0" w:space="0" w:color="auto"/>
                            <w:bottom w:val="none" w:sz="0" w:space="0" w:color="auto"/>
                            <w:right w:val="none" w:sz="0" w:space="0" w:color="auto"/>
                          </w:divBdr>
                          <w:divsChild>
                            <w:div w:id="1299723225">
                              <w:marLeft w:val="0"/>
                              <w:marRight w:val="0"/>
                              <w:marTop w:val="0"/>
                              <w:marBottom w:val="0"/>
                              <w:divBdr>
                                <w:top w:val="none" w:sz="0" w:space="0" w:color="auto"/>
                                <w:left w:val="none" w:sz="0" w:space="0" w:color="auto"/>
                                <w:bottom w:val="none" w:sz="0" w:space="0" w:color="auto"/>
                                <w:right w:val="none" w:sz="0" w:space="0" w:color="auto"/>
                              </w:divBdr>
                              <w:divsChild>
                                <w:div w:id="5085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15831">
          <w:marLeft w:val="0"/>
          <w:marRight w:val="0"/>
          <w:marTop w:val="0"/>
          <w:marBottom w:val="0"/>
          <w:divBdr>
            <w:top w:val="none" w:sz="0" w:space="0" w:color="auto"/>
            <w:left w:val="none" w:sz="0" w:space="0" w:color="auto"/>
            <w:bottom w:val="none" w:sz="0" w:space="0" w:color="auto"/>
            <w:right w:val="none" w:sz="0" w:space="0" w:color="auto"/>
          </w:divBdr>
          <w:divsChild>
            <w:div w:id="749232085">
              <w:marLeft w:val="0"/>
              <w:marRight w:val="0"/>
              <w:marTop w:val="0"/>
              <w:marBottom w:val="0"/>
              <w:divBdr>
                <w:top w:val="none" w:sz="0" w:space="0" w:color="auto"/>
                <w:left w:val="none" w:sz="0" w:space="0" w:color="auto"/>
                <w:bottom w:val="none" w:sz="0" w:space="0" w:color="auto"/>
                <w:right w:val="none" w:sz="0" w:space="0" w:color="auto"/>
              </w:divBdr>
              <w:divsChild>
                <w:div w:id="6947611">
                  <w:marLeft w:val="0"/>
                  <w:marRight w:val="0"/>
                  <w:marTop w:val="0"/>
                  <w:marBottom w:val="0"/>
                  <w:divBdr>
                    <w:top w:val="none" w:sz="0" w:space="0" w:color="auto"/>
                    <w:left w:val="none" w:sz="0" w:space="0" w:color="auto"/>
                    <w:bottom w:val="none" w:sz="0" w:space="0" w:color="auto"/>
                    <w:right w:val="none" w:sz="0" w:space="0" w:color="auto"/>
                  </w:divBdr>
                  <w:divsChild>
                    <w:div w:id="151261752">
                      <w:marLeft w:val="240"/>
                      <w:marRight w:val="150"/>
                      <w:marTop w:val="120"/>
                      <w:marBottom w:val="120"/>
                      <w:divBdr>
                        <w:top w:val="none" w:sz="0" w:space="0" w:color="auto"/>
                        <w:left w:val="none" w:sz="0" w:space="0" w:color="auto"/>
                        <w:bottom w:val="none" w:sz="0" w:space="0" w:color="auto"/>
                        <w:right w:val="none" w:sz="0" w:space="0" w:color="auto"/>
                      </w:divBdr>
                      <w:divsChild>
                        <w:div w:id="176238949">
                          <w:marLeft w:val="855"/>
                          <w:marRight w:val="0"/>
                          <w:marTop w:val="0"/>
                          <w:marBottom w:val="0"/>
                          <w:divBdr>
                            <w:top w:val="none" w:sz="0" w:space="0" w:color="auto"/>
                            <w:left w:val="none" w:sz="0" w:space="0" w:color="auto"/>
                            <w:bottom w:val="none" w:sz="0" w:space="0" w:color="auto"/>
                            <w:right w:val="none" w:sz="0" w:space="0" w:color="auto"/>
                          </w:divBdr>
                          <w:divsChild>
                            <w:div w:id="392045264">
                              <w:marLeft w:val="0"/>
                              <w:marRight w:val="0"/>
                              <w:marTop w:val="0"/>
                              <w:marBottom w:val="0"/>
                              <w:divBdr>
                                <w:top w:val="none" w:sz="0" w:space="0" w:color="auto"/>
                                <w:left w:val="none" w:sz="0" w:space="0" w:color="auto"/>
                                <w:bottom w:val="none" w:sz="0" w:space="0" w:color="auto"/>
                                <w:right w:val="none" w:sz="0" w:space="0" w:color="auto"/>
                              </w:divBdr>
                              <w:divsChild>
                                <w:div w:id="10111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052623">
      <w:bodyDiv w:val="1"/>
      <w:marLeft w:val="0"/>
      <w:marRight w:val="0"/>
      <w:marTop w:val="0"/>
      <w:marBottom w:val="0"/>
      <w:divBdr>
        <w:top w:val="none" w:sz="0" w:space="0" w:color="auto"/>
        <w:left w:val="none" w:sz="0" w:space="0" w:color="auto"/>
        <w:bottom w:val="none" w:sz="0" w:space="0" w:color="auto"/>
        <w:right w:val="none" w:sz="0" w:space="0" w:color="auto"/>
      </w:divBdr>
      <w:divsChild>
        <w:div w:id="2140684504">
          <w:marLeft w:val="0"/>
          <w:marRight w:val="0"/>
          <w:marTop w:val="0"/>
          <w:marBottom w:val="0"/>
          <w:divBdr>
            <w:top w:val="none" w:sz="0" w:space="0" w:color="auto"/>
            <w:left w:val="none" w:sz="0" w:space="0" w:color="auto"/>
            <w:bottom w:val="none" w:sz="0" w:space="0" w:color="auto"/>
            <w:right w:val="none" w:sz="0" w:space="0" w:color="auto"/>
          </w:divBdr>
          <w:divsChild>
            <w:div w:id="1777207930">
              <w:marLeft w:val="0"/>
              <w:marRight w:val="0"/>
              <w:marTop w:val="0"/>
              <w:marBottom w:val="0"/>
              <w:divBdr>
                <w:top w:val="none" w:sz="0" w:space="0" w:color="auto"/>
                <w:left w:val="none" w:sz="0" w:space="0" w:color="auto"/>
                <w:bottom w:val="none" w:sz="0" w:space="0" w:color="auto"/>
                <w:right w:val="none" w:sz="0" w:space="0" w:color="auto"/>
              </w:divBdr>
              <w:divsChild>
                <w:div w:id="806778064">
                  <w:marLeft w:val="0"/>
                  <w:marRight w:val="0"/>
                  <w:marTop w:val="0"/>
                  <w:marBottom w:val="0"/>
                  <w:divBdr>
                    <w:top w:val="none" w:sz="0" w:space="0" w:color="auto"/>
                    <w:left w:val="none" w:sz="0" w:space="0" w:color="auto"/>
                    <w:bottom w:val="none" w:sz="0" w:space="0" w:color="auto"/>
                    <w:right w:val="none" w:sz="0" w:space="0" w:color="auto"/>
                  </w:divBdr>
                  <w:divsChild>
                    <w:div w:id="861940200">
                      <w:marLeft w:val="240"/>
                      <w:marRight w:val="150"/>
                      <w:marTop w:val="120"/>
                      <w:marBottom w:val="120"/>
                      <w:divBdr>
                        <w:top w:val="none" w:sz="0" w:space="0" w:color="auto"/>
                        <w:left w:val="none" w:sz="0" w:space="0" w:color="auto"/>
                        <w:bottom w:val="none" w:sz="0" w:space="0" w:color="auto"/>
                        <w:right w:val="none" w:sz="0" w:space="0" w:color="auto"/>
                      </w:divBdr>
                      <w:divsChild>
                        <w:div w:id="504785348">
                          <w:marLeft w:val="0"/>
                          <w:marRight w:val="0"/>
                          <w:marTop w:val="0"/>
                          <w:marBottom w:val="0"/>
                          <w:divBdr>
                            <w:top w:val="none" w:sz="0" w:space="0" w:color="auto"/>
                            <w:left w:val="none" w:sz="0" w:space="0" w:color="auto"/>
                            <w:bottom w:val="none" w:sz="0" w:space="0" w:color="auto"/>
                            <w:right w:val="none" w:sz="0" w:space="0" w:color="auto"/>
                          </w:divBdr>
                          <w:divsChild>
                            <w:div w:id="2068869929">
                              <w:marLeft w:val="0"/>
                              <w:marRight w:val="0"/>
                              <w:marTop w:val="0"/>
                              <w:marBottom w:val="0"/>
                              <w:divBdr>
                                <w:top w:val="none" w:sz="0" w:space="0" w:color="auto"/>
                                <w:left w:val="none" w:sz="0" w:space="0" w:color="auto"/>
                                <w:bottom w:val="none" w:sz="0" w:space="0" w:color="auto"/>
                                <w:right w:val="none" w:sz="0" w:space="0" w:color="auto"/>
                              </w:divBdr>
                              <w:divsChild>
                                <w:div w:id="6607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74829">
          <w:marLeft w:val="0"/>
          <w:marRight w:val="0"/>
          <w:marTop w:val="0"/>
          <w:marBottom w:val="0"/>
          <w:divBdr>
            <w:top w:val="none" w:sz="0" w:space="0" w:color="auto"/>
            <w:left w:val="none" w:sz="0" w:space="0" w:color="auto"/>
            <w:bottom w:val="none" w:sz="0" w:space="0" w:color="auto"/>
            <w:right w:val="none" w:sz="0" w:space="0" w:color="auto"/>
          </w:divBdr>
          <w:divsChild>
            <w:div w:id="304512954">
              <w:marLeft w:val="0"/>
              <w:marRight w:val="0"/>
              <w:marTop w:val="0"/>
              <w:marBottom w:val="0"/>
              <w:divBdr>
                <w:top w:val="none" w:sz="0" w:space="0" w:color="auto"/>
                <w:left w:val="none" w:sz="0" w:space="0" w:color="auto"/>
                <w:bottom w:val="none" w:sz="0" w:space="0" w:color="auto"/>
                <w:right w:val="none" w:sz="0" w:space="0" w:color="auto"/>
              </w:divBdr>
              <w:divsChild>
                <w:div w:id="1614940975">
                  <w:marLeft w:val="0"/>
                  <w:marRight w:val="0"/>
                  <w:marTop w:val="0"/>
                  <w:marBottom w:val="0"/>
                  <w:divBdr>
                    <w:top w:val="none" w:sz="0" w:space="0" w:color="auto"/>
                    <w:left w:val="none" w:sz="0" w:space="0" w:color="auto"/>
                    <w:bottom w:val="none" w:sz="0" w:space="0" w:color="auto"/>
                    <w:right w:val="none" w:sz="0" w:space="0" w:color="auto"/>
                  </w:divBdr>
                  <w:divsChild>
                    <w:div w:id="493574226">
                      <w:marLeft w:val="240"/>
                      <w:marRight w:val="150"/>
                      <w:marTop w:val="90"/>
                      <w:marBottom w:val="90"/>
                      <w:divBdr>
                        <w:top w:val="none" w:sz="0" w:space="0" w:color="auto"/>
                        <w:left w:val="none" w:sz="0" w:space="0" w:color="auto"/>
                        <w:bottom w:val="none" w:sz="0" w:space="0" w:color="auto"/>
                        <w:right w:val="none" w:sz="0" w:space="0" w:color="auto"/>
                      </w:divBdr>
                      <w:divsChild>
                        <w:div w:id="1966041997">
                          <w:marLeft w:val="855"/>
                          <w:marRight w:val="0"/>
                          <w:marTop w:val="0"/>
                          <w:marBottom w:val="0"/>
                          <w:divBdr>
                            <w:top w:val="none" w:sz="0" w:space="0" w:color="auto"/>
                            <w:left w:val="none" w:sz="0" w:space="0" w:color="auto"/>
                            <w:bottom w:val="none" w:sz="0" w:space="0" w:color="auto"/>
                            <w:right w:val="none" w:sz="0" w:space="0" w:color="auto"/>
                          </w:divBdr>
                          <w:divsChild>
                            <w:div w:id="243685212">
                              <w:marLeft w:val="0"/>
                              <w:marRight w:val="0"/>
                              <w:marTop w:val="0"/>
                              <w:marBottom w:val="0"/>
                              <w:divBdr>
                                <w:top w:val="none" w:sz="0" w:space="0" w:color="auto"/>
                                <w:left w:val="none" w:sz="0" w:space="0" w:color="auto"/>
                                <w:bottom w:val="none" w:sz="0" w:space="0" w:color="auto"/>
                                <w:right w:val="none" w:sz="0" w:space="0" w:color="auto"/>
                              </w:divBdr>
                              <w:divsChild>
                                <w:div w:id="8392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933154">
          <w:marLeft w:val="0"/>
          <w:marRight w:val="0"/>
          <w:marTop w:val="0"/>
          <w:marBottom w:val="0"/>
          <w:divBdr>
            <w:top w:val="none" w:sz="0" w:space="0" w:color="auto"/>
            <w:left w:val="none" w:sz="0" w:space="0" w:color="auto"/>
            <w:bottom w:val="none" w:sz="0" w:space="0" w:color="auto"/>
            <w:right w:val="none" w:sz="0" w:space="0" w:color="auto"/>
          </w:divBdr>
          <w:divsChild>
            <w:div w:id="231814692">
              <w:marLeft w:val="0"/>
              <w:marRight w:val="0"/>
              <w:marTop w:val="0"/>
              <w:marBottom w:val="0"/>
              <w:divBdr>
                <w:top w:val="none" w:sz="0" w:space="0" w:color="auto"/>
                <w:left w:val="none" w:sz="0" w:space="0" w:color="auto"/>
                <w:bottom w:val="none" w:sz="0" w:space="0" w:color="auto"/>
                <w:right w:val="none" w:sz="0" w:space="0" w:color="auto"/>
              </w:divBdr>
              <w:divsChild>
                <w:div w:id="2122647426">
                  <w:marLeft w:val="0"/>
                  <w:marRight w:val="0"/>
                  <w:marTop w:val="0"/>
                  <w:marBottom w:val="0"/>
                  <w:divBdr>
                    <w:top w:val="none" w:sz="0" w:space="0" w:color="auto"/>
                    <w:left w:val="none" w:sz="0" w:space="0" w:color="auto"/>
                    <w:bottom w:val="none" w:sz="0" w:space="0" w:color="auto"/>
                    <w:right w:val="none" w:sz="0" w:space="0" w:color="auto"/>
                  </w:divBdr>
                  <w:divsChild>
                    <w:div w:id="12652241">
                      <w:marLeft w:val="240"/>
                      <w:marRight w:val="150"/>
                      <w:marTop w:val="120"/>
                      <w:marBottom w:val="120"/>
                      <w:divBdr>
                        <w:top w:val="none" w:sz="0" w:space="0" w:color="auto"/>
                        <w:left w:val="none" w:sz="0" w:space="0" w:color="auto"/>
                        <w:bottom w:val="none" w:sz="0" w:space="0" w:color="auto"/>
                        <w:right w:val="none" w:sz="0" w:space="0" w:color="auto"/>
                      </w:divBdr>
                      <w:divsChild>
                        <w:div w:id="1820923145">
                          <w:marLeft w:val="855"/>
                          <w:marRight w:val="0"/>
                          <w:marTop w:val="0"/>
                          <w:marBottom w:val="0"/>
                          <w:divBdr>
                            <w:top w:val="none" w:sz="0" w:space="0" w:color="auto"/>
                            <w:left w:val="none" w:sz="0" w:space="0" w:color="auto"/>
                            <w:bottom w:val="none" w:sz="0" w:space="0" w:color="auto"/>
                            <w:right w:val="none" w:sz="0" w:space="0" w:color="auto"/>
                          </w:divBdr>
                          <w:divsChild>
                            <w:div w:id="1129973156">
                              <w:marLeft w:val="0"/>
                              <w:marRight w:val="0"/>
                              <w:marTop w:val="0"/>
                              <w:marBottom w:val="0"/>
                              <w:divBdr>
                                <w:top w:val="none" w:sz="0" w:space="0" w:color="auto"/>
                                <w:left w:val="none" w:sz="0" w:space="0" w:color="auto"/>
                                <w:bottom w:val="none" w:sz="0" w:space="0" w:color="auto"/>
                                <w:right w:val="none" w:sz="0" w:space="0" w:color="auto"/>
                              </w:divBdr>
                              <w:divsChild>
                                <w:div w:id="15709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13354</Words>
  <Characters>7613</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2</cp:revision>
  <dcterms:created xsi:type="dcterms:W3CDTF">2020-12-10T08:09:00Z</dcterms:created>
  <dcterms:modified xsi:type="dcterms:W3CDTF">2020-12-10T08:09:00Z</dcterms:modified>
</cp:coreProperties>
</file>