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5C380E3A" w:rsidR="0003111C" w:rsidRDefault="00461EA6" w:rsidP="00461EA6">
      <w:pPr>
        <w:shd w:val="clear" w:color="auto" w:fill="FFFFFF"/>
        <w:spacing w:line="256" w:lineRule="auto"/>
        <w:ind w:right="98" w:firstLine="709"/>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«Стаціонарна допомога дорослим та дітям без проведення хірургічних операцій» від </w:t>
      </w:r>
      <w:r w:rsidR="006B39C4">
        <w:rPr>
          <w:rFonts w:ascii="Times New Roman" w:eastAsia="Times New Roman" w:hAnsi="Times New Roman" w:cs="Times New Roman"/>
          <w:b/>
          <w:sz w:val="24"/>
          <w:szCs w:val="24"/>
          <w:lang w:val="uk-UA"/>
        </w:rPr>
        <w:t>17</w:t>
      </w:r>
      <w:r w:rsidR="006B62CB">
        <w:rPr>
          <w:rFonts w:ascii="Times New Roman" w:eastAsia="Times New Roman" w:hAnsi="Times New Roman" w:cs="Times New Roman"/>
          <w:b/>
          <w:sz w:val="24"/>
          <w:szCs w:val="24"/>
          <w:lang w:val="uk-UA"/>
        </w:rPr>
        <w:t>.03</w:t>
      </w:r>
      <w:r w:rsidR="00C83682">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rPr>
        <w:t xml:space="preserve">2020 року </w:t>
      </w:r>
    </w:p>
    <w:p w14:paraId="00000004" w14:textId="77777777" w:rsidR="0003111C" w:rsidRDefault="00461EA6" w:rsidP="00C83682">
      <w:pPr>
        <w:shd w:val="clear" w:color="auto" w:fill="FFFFFF"/>
        <w:spacing w:line="256" w:lineRule="auto"/>
        <w:ind w:right="98" w:firstLine="709"/>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05" w14:textId="77777777" w:rsidR="0003111C" w:rsidRDefault="0003111C" w:rsidP="00C83682">
      <w:pPr>
        <w:spacing w:line="256" w:lineRule="auto"/>
        <w:ind w:right="98" w:firstLine="709"/>
        <w:jc w:val="both"/>
        <w:rPr>
          <w:rFonts w:ascii="Times New Roman" w:eastAsia="Times New Roman" w:hAnsi="Times New Roman" w:cs="Times New Roman"/>
          <w:b/>
          <w:sz w:val="24"/>
          <w:szCs w:val="24"/>
        </w:rPr>
      </w:pPr>
    </w:p>
    <w:p w14:paraId="00000006" w14:textId="77777777" w:rsidR="0003111C" w:rsidRDefault="00461EA6" w:rsidP="00C83682">
      <w:pPr>
        <w:spacing w:line="256" w:lineRule="auto"/>
        <w:ind w:right="98"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7" w14:textId="73203724" w:rsidR="0003111C" w:rsidRDefault="00461EA6" w:rsidP="00C83682">
      <w:pPr>
        <w:numPr>
          <w:ilvl w:val="0"/>
          <w:numId w:val="4"/>
        </w:numPr>
        <w:spacing w:line="256" w:lineRule="auto"/>
        <w:ind w:left="0"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FF75E4">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6B62CB">
        <w:rPr>
          <w:rFonts w:ascii="Times New Roman" w:eastAsia="Times New Roman" w:hAnsi="Times New Roman" w:cs="Times New Roman"/>
          <w:b/>
          <w:sz w:val="24"/>
          <w:szCs w:val="24"/>
          <w:lang w:val="uk-UA"/>
        </w:rPr>
        <w:t>17 березня</w:t>
      </w:r>
      <w:r w:rsidR="006B62C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8" w14:textId="77777777"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9" w14:textId="77777777"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A"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B"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0C"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0D" w14:textId="3D86EA85"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ліцензію на провадження господарської діяльності з медичної практики (дата, </w:t>
      </w:r>
      <w:r w:rsidR="00C83682">
        <w:rPr>
          <w:rFonts w:ascii="Times New Roman" w:eastAsia="Times New Roman" w:hAnsi="Times New Roman" w:cs="Times New Roman"/>
          <w:sz w:val="24"/>
          <w:szCs w:val="24"/>
          <w:lang w:val="uk-UA"/>
        </w:rPr>
        <w:t>строк</w:t>
      </w:r>
      <w:r>
        <w:rPr>
          <w:rFonts w:ascii="Times New Roman" w:eastAsia="Times New Roman" w:hAnsi="Times New Roman" w:cs="Times New Roman"/>
          <w:sz w:val="24"/>
          <w:szCs w:val="24"/>
        </w:rPr>
        <w:t xml:space="preserve"> дії, номер наказу, номер ліцензії та вид господарської діяльності, на право здійснення якого видано ліцензію)</w:t>
      </w:r>
    </w:p>
    <w:p w14:paraId="0000000E"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0F"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0"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1"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2" w14:textId="3AF6E478" w:rsidR="0003111C" w:rsidRDefault="00461EA6" w:rsidP="00C83682">
      <w:pPr>
        <w:spacing w:line="256"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481DC0">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3" w14:textId="77777777" w:rsidR="0003111C" w:rsidRDefault="0003111C" w:rsidP="00C83682">
      <w:pPr>
        <w:shd w:val="clear" w:color="auto" w:fill="FFFFFF"/>
        <w:spacing w:line="240" w:lineRule="auto"/>
        <w:ind w:right="98" w:firstLine="709"/>
        <w:jc w:val="center"/>
        <w:rPr>
          <w:rFonts w:ascii="Times New Roman" w:eastAsia="Times New Roman" w:hAnsi="Times New Roman" w:cs="Times New Roman"/>
          <w:b/>
          <w:sz w:val="24"/>
          <w:szCs w:val="24"/>
        </w:rPr>
      </w:pPr>
    </w:p>
    <w:p w14:paraId="00000014" w14:textId="77777777" w:rsidR="0003111C" w:rsidRPr="00C83682" w:rsidRDefault="00461EA6" w:rsidP="00C83682">
      <w:pPr>
        <w:shd w:val="clear" w:color="auto" w:fill="FFFFFF"/>
        <w:spacing w:line="240" w:lineRule="auto"/>
        <w:ind w:right="98" w:firstLine="709"/>
        <w:jc w:val="center"/>
        <w:rPr>
          <w:rFonts w:ascii="Times New Roman" w:eastAsia="Times New Roman" w:hAnsi="Times New Roman" w:cs="Times New Roman"/>
          <w:b/>
          <w:sz w:val="28"/>
          <w:szCs w:val="28"/>
        </w:rPr>
      </w:pPr>
      <w:r w:rsidRPr="00C83682">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6" w14:textId="77777777" w:rsidR="0003111C" w:rsidRPr="00C83682" w:rsidRDefault="00461EA6" w:rsidP="00C83682">
      <w:pPr>
        <w:shd w:val="clear" w:color="auto" w:fill="FFFFFF"/>
        <w:spacing w:line="240" w:lineRule="auto"/>
        <w:ind w:right="98" w:firstLine="709"/>
        <w:jc w:val="both"/>
        <w:rPr>
          <w:rFonts w:ascii="Times New Roman" w:eastAsia="Times New Roman" w:hAnsi="Times New Roman" w:cs="Times New Roman"/>
          <w:b/>
          <w:sz w:val="24"/>
          <w:szCs w:val="24"/>
        </w:rPr>
      </w:pPr>
      <w:r w:rsidRPr="00C83682">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8" w14:textId="77777777" w:rsidR="0003111C" w:rsidRPr="00C83682" w:rsidRDefault="00461EA6" w:rsidP="00C83682">
      <w:pPr>
        <w:ind w:right="98" w:firstLine="709"/>
        <w:jc w:val="both"/>
        <w:rPr>
          <w:rFonts w:ascii="Times New Roman" w:eastAsia="Times New Roman" w:hAnsi="Times New Roman" w:cs="Times New Roman"/>
          <w:b/>
          <w:sz w:val="24"/>
          <w:szCs w:val="24"/>
          <w:highlight w:val="white"/>
        </w:rPr>
      </w:pPr>
      <w:r w:rsidRPr="00C83682">
        <w:rPr>
          <w:rFonts w:ascii="Times New Roman" w:eastAsia="Times New Roman" w:hAnsi="Times New Roman" w:cs="Times New Roman"/>
          <w:sz w:val="24"/>
          <w:szCs w:val="24"/>
          <w:highlight w:val="white"/>
        </w:rPr>
        <w:t xml:space="preserve">Умови надання послуги: </w:t>
      </w:r>
      <w:r w:rsidRPr="00C83682">
        <w:rPr>
          <w:rFonts w:ascii="Times New Roman" w:eastAsia="Times New Roman" w:hAnsi="Times New Roman" w:cs="Times New Roman"/>
          <w:b/>
          <w:sz w:val="24"/>
          <w:szCs w:val="24"/>
          <w:highlight w:val="white"/>
        </w:rPr>
        <w:t>стаціонарно.</w:t>
      </w:r>
    </w:p>
    <w:p w14:paraId="0000001A" w14:textId="77777777" w:rsidR="0003111C" w:rsidRPr="00C83682" w:rsidRDefault="00461EA6" w:rsidP="00C83682">
      <w:pPr>
        <w:ind w:right="98" w:firstLine="709"/>
        <w:jc w:val="both"/>
        <w:rPr>
          <w:rFonts w:ascii="Times New Roman" w:eastAsia="Times New Roman" w:hAnsi="Times New Roman" w:cs="Times New Roman"/>
          <w:b/>
          <w:sz w:val="24"/>
          <w:szCs w:val="24"/>
          <w:highlight w:val="white"/>
        </w:rPr>
      </w:pPr>
      <w:r w:rsidRPr="00C83682">
        <w:rPr>
          <w:rFonts w:ascii="Times New Roman" w:eastAsia="Times New Roman" w:hAnsi="Times New Roman" w:cs="Times New Roman"/>
          <w:b/>
          <w:sz w:val="24"/>
          <w:szCs w:val="24"/>
          <w:highlight w:val="white"/>
        </w:rPr>
        <w:t xml:space="preserve">Підстави надання послуги: </w:t>
      </w:r>
    </w:p>
    <w:p w14:paraId="0000001B" w14:textId="3B14E970"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направлення лікаря з надання ПМД, з яким укладено декларацію про вибір лікаря;</w:t>
      </w:r>
    </w:p>
    <w:p w14:paraId="0000001C" w14:textId="16AD813D"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направлення лікуючого лікаря;</w:t>
      </w:r>
    </w:p>
    <w:p w14:paraId="0000001D" w14:textId="0D9322A8"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доставлення бригадою екстреної (швидкої) медичної допомоги;</w:t>
      </w:r>
    </w:p>
    <w:p w14:paraId="0000001E" w14:textId="40B5E948"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направлення з іншого клінічного підрозділу та/або закладу в разі перебування пацієнта на стаціонарному лікуванні;</w:t>
      </w:r>
    </w:p>
    <w:p w14:paraId="0000001F" w14:textId="63D25036"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самозвернення у невідкладному стані.</w:t>
      </w:r>
    </w:p>
    <w:p w14:paraId="00000020"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 xml:space="preserve"> </w:t>
      </w:r>
    </w:p>
    <w:p w14:paraId="00000021" w14:textId="77777777" w:rsidR="0003111C" w:rsidRPr="00C83682" w:rsidRDefault="00461EA6" w:rsidP="00C83682">
      <w:pPr>
        <w:ind w:right="98" w:firstLine="709"/>
        <w:jc w:val="both"/>
        <w:rPr>
          <w:rFonts w:ascii="Times New Roman" w:eastAsia="Times New Roman" w:hAnsi="Times New Roman" w:cs="Times New Roman"/>
          <w:b/>
          <w:sz w:val="24"/>
          <w:szCs w:val="24"/>
          <w:highlight w:val="white"/>
        </w:rPr>
      </w:pPr>
      <w:r w:rsidRPr="00C83682">
        <w:rPr>
          <w:rFonts w:ascii="Times New Roman" w:eastAsia="Times New Roman" w:hAnsi="Times New Roman" w:cs="Times New Roman"/>
          <w:b/>
          <w:sz w:val="24"/>
          <w:szCs w:val="24"/>
          <w:highlight w:val="white"/>
        </w:rPr>
        <w:lastRenderedPageBreak/>
        <w:t>Вимоги до організації надання послуги:</w:t>
      </w:r>
    </w:p>
    <w:p w14:paraId="00000022" w14:textId="77777777" w:rsidR="0003111C" w:rsidRPr="00C83682" w:rsidRDefault="00461EA6" w:rsidP="00C83682">
      <w:pPr>
        <w:numPr>
          <w:ilvl w:val="0"/>
          <w:numId w:val="7"/>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Наявність приймального відділення з приймально-оглядовим приміщенням або відділення невідкладної медичної допомоги для забезпечення первинного огляду пацієнта з визначенням його маршрутизації.</w:t>
      </w:r>
    </w:p>
    <w:p w14:paraId="00000023" w14:textId="77777777" w:rsidR="0003111C" w:rsidRPr="00C83682" w:rsidRDefault="00461EA6" w:rsidP="00C83682">
      <w:pPr>
        <w:numPr>
          <w:ilvl w:val="0"/>
          <w:numId w:val="7"/>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Відділення / палати інтенсивної терапії, обладнані відповідно до табелю матеріально-технічного оснащення.</w:t>
      </w:r>
    </w:p>
    <w:p w14:paraId="00000024" w14:textId="77777777" w:rsidR="0003111C" w:rsidRPr="00C83682" w:rsidRDefault="00461EA6" w:rsidP="00C83682">
      <w:pPr>
        <w:numPr>
          <w:ilvl w:val="0"/>
          <w:numId w:val="7"/>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Забезпечення можливості проведення таких лабораторних досліджень у закладі або на умовах договору підряду:</w:t>
      </w:r>
    </w:p>
    <w:p w14:paraId="00000025"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розгорнутий клінічний аналіз крові;</w:t>
      </w:r>
    </w:p>
    <w:p w14:paraId="00000026"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 xml:space="preserve">визначення групи крові і резус фактору; </w:t>
      </w:r>
    </w:p>
    <w:p w14:paraId="00000027"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 xml:space="preserve">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електроліти, альбумін); </w:t>
      </w:r>
    </w:p>
    <w:p w14:paraId="00000028"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коагуляційний гемостаз (тромбіновий час, активований частковий (парціальний) тромбопластиновий час (АЧТЧ, АПТЧ), міжнародне нормалізоване відношення (МНВ);</w:t>
      </w:r>
    </w:p>
    <w:p w14:paraId="00000029"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глюкоза в цільній крові або сироватці крові;</w:t>
      </w:r>
    </w:p>
    <w:p w14:paraId="0000002A"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СРБ кількісний;</w:t>
      </w:r>
    </w:p>
    <w:p w14:paraId="0000002B"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дослідження спинномозкової рідини;</w:t>
      </w:r>
    </w:p>
    <w:p w14:paraId="0000002C"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аналіз сечі загальний.</w:t>
      </w:r>
    </w:p>
    <w:p w14:paraId="0000002D" w14:textId="77777777" w:rsidR="0003111C" w:rsidRPr="00C83682" w:rsidRDefault="00461EA6" w:rsidP="00C83682">
      <w:pPr>
        <w:numPr>
          <w:ilvl w:val="0"/>
          <w:numId w:val="2"/>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Забезпечення можливості проведення бактеріологічного дослідження.</w:t>
      </w:r>
    </w:p>
    <w:p w14:paraId="0000002E" w14:textId="7770377E" w:rsidR="0003111C" w:rsidRPr="00C83682" w:rsidRDefault="0003111C" w:rsidP="00C83682">
      <w:pPr>
        <w:ind w:right="98"/>
        <w:jc w:val="both"/>
        <w:rPr>
          <w:rFonts w:ascii="Times New Roman" w:eastAsia="Times New Roman" w:hAnsi="Times New Roman" w:cs="Times New Roman"/>
          <w:sz w:val="24"/>
          <w:szCs w:val="24"/>
          <w:highlight w:val="white"/>
        </w:rPr>
      </w:pPr>
    </w:p>
    <w:p w14:paraId="0000002F" w14:textId="77777777" w:rsidR="0003111C" w:rsidRPr="00C83682" w:rsidRDefault="00461EA6" w:rsidP="00C83682">
      <w:pPr>
        <w:ind w:right="98" w:firstLine="709"/>
        <w:jc w:val="both"/>
        <w:rPr>
          <w:rFonts w:ascii="Times New Roman" w:eastAsia="Times New Roman" w:hAnsi="Times New Roman" w:cs="Times New Roman"/>
          <w:b/>
          <w:sz w:val="24"/>
          <w:szCs w:val="24"/>
          <w:highlight w:val="white"/>
        </w:rPr>
      </w:pPr>
      <w:r w:rsidRPr="00C83682">
        <w:rPr>
          <w:rFonts w:ascii="Times New Roman" w:eastAsia="Times New Roman" w:hAnsi="Times New Roman" w:cs="Times New Roman"/>
          <w:b/>
          <w:sz w:val="24"/>
          <w:szCs w:val="24"/>
          <w:highlight w:val="white"/>
        </w:rPr>
        <w:t>Вимоги до спеціалізації та кількості фахівців:</w:t>
      </w:r>
    </w:p>
    <w:p w14:paraId="00000030" w14:textId="77777777" w:rsidR="0003111C" w:rsidRPr="00C83682" w:rsidRDefault="00461EA6" w:rsidP="00C83682">
      <w:pPr>
        <w:numPr>
          <w:ilvl w:val="0"/>
          <w:numId w:val="1"/>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 xml:space="preserve">Лікар-алерголог та/або лікар-гастроентеролог, та/або лікар-гематолог, та/або лікар акушер-гінеколог, та/або лікар-дерматовенеролог, та/або лікар-ендокринолог, та/або лікар-інфекціоніст, та/або лікар-імунолог, та/або лікар-кардіолог, та/або лікар-ревматолог, та/або лікар-кардіолог інтервенційний, та/або лікар кардіолог-електрофізіолог, та/або лікар-невропатолог, та/або лікар-нефролог, та/або лікар-пульмонолог, та/або лікар-терапевт, та/або лікар-токсиколог, та/або лікар-комбустіолог, та/або лікар-нейрохірург, та/або лікар-гінеколог-онколог, та/або лікар-онколог, та/або лікар-отоларинголог-онколог, та/або лікар-хірург-онколог, та/або лікар-стоматолог-хірург, та/або лікар-ортопед-травматолог, та/або лікар-отоларинголог, та/або лікар-офтальмолог, та/або лікар-хірург-проктолог, та/або лікар-хірург судинний, та/або лікар-хірург серцево-судинний, та/або лікар-хірург торакальний, та/або лікар-уролог, та/або лікар-хірург, та/або лікар-нейрохірург дитячий, та/або лікар-гінеколог дитячого та підліткового віку, та/або лікар-онколог дитячий, та/або лікар-ортопед-травматолог дитячий, та/або лікар-отоларинголог дитячий, та/або лікар-офтальмолог дитячий, та/або лікар-уролог дитячий, та/або лікар-хірург дитячий, та/або лікар-алерголог дитячий, та/або лікар-гастроентеролог дитячий, та/або лікар-гематолог дитячий, та/або лікар-дерматовенеролог дитячий, та/або лікар-ендокринолог дитячий, та/або лікар-інфекціоніст дитячий, та/або лікар-імунолог дитячий, та/або лікар-кардіоревматолог дитячий, та/або лікар-ревматолог дитячий, та/або лікар-кардіолог дитячий, та/або лікар-невролог дитячий, та/або лікар-нефролог дитячий, та/або лікар-пульмонолог дитячий, та/або лікар-педіатр-неонатолог, та/або лікар-педіатр, – щонайменше 2 особи з даного переліку, які працюють за основним місцем роботи в цьому закладі(не стосується медичного чергування). </w:t>
      </w:r>
    </w:p>
    <w:p w14:paraId="00000031" w14:textId="77777777" w:rsidR="0003111C" w:rsidRPr="00C83682" w:rsidRDefault="00461EA6" w:rsidP="00C83682">
      <w:pPr>
        <w:numPr>
          <w:ilvl w:val="0"/>
          <w:numId w:val="1"/>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 xml:space="preserve">Лікар-анестезіолог (або лікар-анестезіолог дитячий у випадку медичної допомоги дітям) – щонайменше 2 особи, які працюють за основним місцем роботи в цьому закладі (не стосується медичного чергування). </w:t>
      </w:r>
    </w:p>
    <w:p w14:paraId="00000032" w14:textId="77777777" w:rsidR="0003111C" w:rsidRPr="00C83682" w:rsidRDefault="00461EA6" w:rsidP="00C83682">
      <w:pPr>
        <w:numPr>
          <w:ilvl w:val="0"/>
          <w:numId w:val="1"/>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lastRenderedPageBreak/>
        <w:t xml:space="preserve">Сестра медична стаціонару – щонайменше 2 особи, які працюють за основним місцем роботи в цьому закладі. </w:t>
      </w:r>
    </w:p>
    <w:p w14:paraId="00000033"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 xml:space="preserve"> </w:t>
      </w:r>
    </w:p>
    <w:p w14:paraId="00000034" w14:textId="77777777" w:rsidR="0003111C" w:rsidRPr="00C83682" w:rsidRDefault="00461EA6" w:rsidP="00C83682">
      <w:pPr>
        <w:ind w:right="98" w:firstLine="709"/>
        <w:jc w:val="both"/>
        <w:rPr>
          <w:rFonts w:ascii="Times New Roman" w:eastAsia="Times New Roman" w:hAnsi="Times New Roman" w:cs="Times New Roman"/>
          <w:b/>
          <w:sz w:val="24"/>
          <w:szCs w:val="24"/>
          <w:highlight w:val="white"/>
        </w:rPr>
      </w:pPr>
      <w:r w:rsidRPr="00C83682">
        <w:rPr>
          <w:rFonts w:ascii="Times New Roman" w:eastAsia="Times New Roman" w:hAnsi="Times New Roman" w:cs="Times New Roman"/>
          <w:b/>
          <w:sz w:val="24"/>
          <w:szCs w:val="24"/>
          <w:highlight w:val="white"/>
        </w:rPr>
        <w:t>Вимоги до переліку обладнання:</w:t>
      </w:r>
    </w:p>
    <w:p w14:paraId="00000035" w14:textId="77777777" w:rsidR="0003111C" w:rsidRPr="00C83682" w:rsidRDefault="00461EA6" w:rsidP="00C83682">
      <w:pPr>
        <w:numPr>
          <w:ilvl w:val="0"/>
          <w:numId w:val="9"/>
        </w:numPr>
        <w:ind w:left="0" w:right="98" w:firstLine="709"/>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У закладі:</w:t>
      </w:r>
    </w:p>
    <w:p w14:paraId="00000036"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УЗД-апарат з можливістю проведення доплерографії;</w:t>
      </w:r>
    </w:p>
    <w:p w14:paraId="00000037"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електрокардіограф багатоканальний;</w:t>
      </w:r>
    </w:p>
    <w:p w14:paraId="00000038"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рентгенівський апарат;</w:t>
      </w:r>
    </w:p>
    <w:p w14:paraId="00000039"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3A"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апарат ШВЛ;</w:t>
      </w:r>
    </w:p>
    <w:p w14:paraId="0000003B"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ларингоскоп, ендотрахеальні (інтубаційні) трубки;</w:t>
      </w:r>
    </w:p>
    <w:p w14:paraId="0000003C"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монітор пацієнта (ЧСС, ЕКГ, АТ, SpO2) або пульсоксиметр;</w:t>
      </w:r>
    </w:p>
    <w:p w14:paraId="0000003D"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портативний дефібрилятор з функцією синхронізації.</w:t>
      </w:r>
    </w:p>
    <w:p w14:paraId="0000003E" w14:textId="77777777" w:rsidR="0003111C" w:rsidRPr="00C83682" w:rsidRDefault="00461EA6" w:rsidP="00C83682">
      <w:pPr>
        <w:numPr>
          <w:ilvl w:val="0"/>
          <w:numId w:val="3"/>
        </w:numPr>
        <w:ind w:left="0" w:right="98" w:firstLine="709"/>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За місцем надання послуги:</w:t>
      </w:r>
    </w:p>
    <w:p w14:paraId="0000003F"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автоматичний дозатор лікувальних речовин;</w:t>
      </w:r>
    </w:p>
    <w:p w14:paraId="00000040"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аспіратор(відсмоктувач);</w:t>
      </w:r>
    </w:p>
    <w:p w14:paraId="00000041"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глюкометр;</w:t>
      </w:r>
    </w:p>
    <w:p w14:paraId="00000042" w14:textId="77777777" w:rsidR="0003111C" w:rsidRPr="00C83682" w:rsidRDefault="00461EA6" w:rsidP="00C83682">
      <w:pPr>
        <w:ind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w:t>
      </w:r>
      <w:r w:rsidRPr="00C83682">
        <w:rPr>
          <w:rFonts w:ascii="Times New Roman" w:eastAsia="Times New Roman" w:hAnsi="Times New Roman" w:cs="Times New Roman"/>
          <w:sz w:val="14"/>
          <w:szCs w:val="14"/>
          <w:highlight w:val="white"/>
        </w:rPr>
        <w:t xml:space="preserve">      </w:t>
      </w:r>
      <w:r w:rsidRPr="00C83682">
        <w:rPr>
          <w:rFonts w:ascii="Times New Roman" w:eastAsia="Times New Roman" w:hAnsi="Times New Roman" w:cs="Times New Roman"/>
          <w:sz w:val="24"/>
          <w:szCs w:val="24"/>
          <w:highlight w:val="white"/>
        </w:rPr>
        <w:t>тонометр.</w:t>
      </w:r>
    </w:p>
    <w:p w14:paraId="00000043" w14:textId="77777777" w:rsidR="0003111C" w:rsidRPr="00C83682" w:rsidRDefault="0003111C" w:rsidP="00C83682">
      <w:pPr>
        <w:ind w:right="98" w:firstLine="709"/>
        <w:jc w:val="both"/>
        <w:rPr>
          <w:rFonts w:ascii="Times New Roman" w:eastAsia="Times New Roman" w:hAnsi="Times New Roman" w:cs="Times New Roman"/>
          <w:sz w:val="24"/>
          <w:szCs w:val="24"/>
          <w:highlight w:val="white"/>
        </w:rPr>
      </w:pPr>
    </w:p>
    <w:p w14:paraId="00000044" w14:textId="77777777" w:rsidR="0003111C" w:rsidRPr="00C83682" w:rsidRDefault="00461EA6" w:rsidP="00C83682">
      <w:pPr>
        <w:ind w:right="98" w:firstLine="709"/>
        <w:jc w:val="both"/>
        <w:rPr>
          <w:rFonts w:ascii="Times New Roman" w:eastAsia="Times New Roman" w:hAnsi="Times New Roman" w:cs="Times New Roman"/>
          <w:b/>
          <w:sz w:val="24"/>
          <w:szCs w:val="24"/>
          <w:highlight w:val="white"/>
        </w:rPr>
      </w:pPr>
      <w:r w:rsidRPr="00C83682">
        <w:rPr>
          <w:rFonts w:ascii="Times New Roman" w:eastAsia="Times New Roman" w:hAnsi="Times New Roman" w:cs="Times New Roman"/>
          <w:b/>
          <w:sz w:val="24"/>
          <w:szCs w:val="24"/>
          <w:highlight w:val="white"/>
        </w:rPr>
        <w:t>Інші вимоги:</w:t>
      </w:r>
    </w:p>
    <w:p w14:paraId="00000045" w14:textId="77777777" w:rsidR="0003111C" w:rsidRPr="00C83682" w:rsidRDefault="00461EA6" w:rsidP="00C83682">
      <w:pPr>
        <w:numPr>
          <w:ilvl w:val="0"/>
          <w:numId w:val="5"/>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Наявність ліцензії на провадження діяльності з обігу наркотичних речовин та прекурсорів.</w:t>
      </w:r>
    </w:p>
    <w:p w14:paraId="00000046" w14:textId="77777777" w:rsidR="0003111C" w:rsidRPr="00C83682" w:rsidRDefault="00461EA6" w:rsidP="00C83682">
      <w:pPr>
        <w:numPr>
          <w:ilvl w:val="0"/>
          <w:numId w:val="5"/>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47" w14:textId="77777777" w:rsidR="0003111C" w:rsidRPr="00C83682" w:rsidRDefault="00461EA6" w:rsidP="00C83682">
      <w:pPr>
        <w:numPr>
          <w:ilvl w:val="0"/>
          <w:numId w:val="5"/>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Подання даних до Електронної системи охорони здоров'я на постійній основі.</w:t>
      </w:r>
    </w:p>
    <w:p w14:paraId="00000048" w14:textId="018187FF" w:rsidR="0003111C" w:rsidRPr="00C83682" w:rsidRDefault="00461EA6" w:rsidP="00C83682">
      <w:pPr>
        <w:numPr>
          <w:ilvl w:val="0"/>
          <w:numId w:val="5"/>
        </w:numPr>
        <w:ind w:left="0" w:right="98" w:firstLine="709"/>
        <w:jc w:val="both"/>
        <w:rPr>
          <w:rFonts w:ascii="Times New Roman" w:eastAsia="Times New Roman" w:hAnsi="Times New Roman" w:cs="Times New Roman"/>
          <w:sz w:val="24"/>
          <w:szCs w:val="24"/>
          <w:highlight w:val="white"/>
        </w:rPr>
      </w:pPr>
      <w:r w:rsidRPr="00C83682">
        <w:rPr>
          <w:rFonts w:ascii="Times New Roman" w:eastAsia="Times New Roman" w:hAnsi="Times New Roman" w:cs="Times New Roman"/>
          <w:sz w:val="24"/>
          <w:szCs w:val="24"/>
          <w:highlight w:val="white"/>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w:t>
      </w:r>
      <w:r w:rsidR="004B6CE1">
        <w:rPr>
          <w:rFonts w:ascii="Times New Roman" w:eastAsia="Times New Roman" w:hAnsi="Times New Roman" w:cs="Times New Roman"/>
          <w:sz w:val="24"/>
          <w:szCs w:val="24"/>
          <w:highlight w:val="white"/>
        </w:rPr>
        <w:t>2016 № 592</w:t>
      </w:r>
      <w:r w:rsidRPr="00C83682">
        <w:rPr>
          <w:rFonts w:ascii="Times New Roman" w:eastAsia="Times New Roman" w:hAnsi="Times New Roman" w:cs="Times New Roman"/>
          <w:sz w:val="24"/>
          <w:szCs w:val="24"/>
          <w:highlight w:val="white"/>
        </w:rPr>
        <w:t xml:space="preserve"> «Порядок допуску відвідувачів до пацієнтів, які перебувають на стаціонарному лікуванні у відділенні інтенсивної терапії».</w:t>
      </w:r>
    </w:p>
    <w:p w14:paraId="3BEFA43B" w14:textId="77777777" w:rsidR="005A62FF" w:rsidRDefault="00461EA6" w:rsidP="00C83682">
      <w:pPr>
        <w:spacing w:before="240" w:after="240" w:line="256" w:lineRule="auto"/>
        <w:ind w:right="98" w:firstLine="709"/>
        <w:jc w:val="both"/>
        <w:rPr>
          <w:rFonts w:ascii="Times New Roman" w:eastAsia="Times New Roman" w:hAnsi="Times New Roman" w:cs="Times New Roman"/>
          <w:sz w:val="24"/>
          <w:szCs w:val="24"/>
          <w:highlight w:val="white"/>
          <w:lang w:val="uk-UA"/>
        </w:rPr>
      </w:pPr>
      <w:r w:rsidRPr="00C83682">
        <w:rPr>
          <w:rFonts w:ascii="Times New Roman" w:eastAsia="Times New Roman" w:hAnsi="Times New Roman" w:cs="Times New Roman"/>
          <w:sz w:val="24"/>
          <w:szCs w:val="24"/>
          <w:highlight w:val="white"/>
        </w:rPr>
        <w:t>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w:t>
      </w:r>
      <w:r w:rsidR="005A62FF">
        <w:rPr>
          <w:rFonts w:ascii="Times New Roman" w:eastAsia="Times New Roman" w:hAnsi="Times New Roman" w:cs="Times New Roman"/>
          <w:sz w:val="24"/>
          <w:szCs w:val="24"/>
          <w:highlight w:val="white"/>
          <w:lang w:val="uk-UA"/>
        </w:rPr>
        <w:t xml:space="preserve">: </w:t>
      </w:r>
    </w:p>
    <w:p w14:paraId="00000049" w14:textId="3A3C429A" w:rsidR="0003111C" w:rsidRPr="00B33589" w:rsidRDefault="005A62FF" w:rsidP="00C83682">
      <w:pPr>
        <w:spacing w:before="240" w:after="240" w:line="256" w:lineRule="auto"/>
        <w:ind w:right="98" w:firstLine="709"/>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w:t>
      </w:r>
      <w:r w:rsidR="00B33589">
        <w:rPr>
          <w:rFonts w:ascii="Times New Roman" w:eastAsia="Times New Roman" w:hAnsi="Times New Roman" w:cs="Times New Roman"/>
          <w:sz w:val="24"/>
          <w:szCs w:val="24"/>
          <w:highlight w:val="white"/>
        </w:rPr>
        <w:t xml:space="preserve"> вимогам</w:t>
      </w:r>
      <w:r w:rsidR="00B33589">
        <w:rPr>
          <w:rFonts w:ascii="Times New Roman" w:eastAsia="Times New Roman" w:hAnsi="Times New Roman" w:cs="Times New Roman"/>
          <w:sz w:val="24"/>
          <w:szCs w:val="24"/>
          <w:highlight w:val="white"/>
          <w:lang w:val="uk-UA"/>
        </w:rPr>
        <w:t xml:space="preserve">, </w:t>
      </w:r>
      <w:r w:rsidR="00461EA6" w:rsidRPr="00C83682">
        <w:rPr>
          <w:rFonts w:ascii="Times New Roman" w:eastAsia="Times New Roman" w:hAnsi="Times New Roman" w:cs="Times New Roman"/>
          <w:sz w:val="24"/>
          <w:szCs w:val="24"/>
          <w:highlight w:val="white"/>
        </w:rPr>
        <w:t>передбачен</w:t>
      </w:r>
      <w:r w:rsidR="00B33589">
        <w:rPr>
          <w:rFonts w:ascii="Times New Roman" w:eastAsia="Times New Roman" w:hAnsi="Times New Roman" w:cs="Times New Roman"/>
          <w:sz w:val="24"/>
          <w:szCs w:val="24"/>
          <w:highlight w:val="white"/>
          <w:lang w:val="uk-UA"/>
        </w:rPr>
        <w:t>им</w:t>
      </w:r>
      <w:r w:rsidR="00461EA6" w:rsidRPr="00C83682">
        <w:rPr>
          <w:rFonts w:ascii="Times New Roman" w:eastAsia="Times New Roman" w:hAnsi="Times New Roman" w:cs="Times New Roman"/>
          <w:sz w:val="24"/>
          <w:szCs w:val="24"/>
          <w:highlight w:val="white"/>
        </w:rPr>
        <w:t xml:space="preserve">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забезпечити </w:t>
      </w:r>
      <w:r w:rsidR="00DC25CE">
        <w:rPr>
          <w:rFonts w:ascii="Times New Roman" w:eastAsia="Times New Roman" w:hAnsi="Times New Roman" w:cs="Times New Roman"/>
          <w:sz w:val="24"/>
          <w:szCs w:val="24"/>
          <w:highlight w:val="white"/>
          <w:lang w:val="uk-UA"/>
        </w:rPr>
        <w:t>відповідність таким вимогам;</w:t>
      </w:r>
    </w:p>
    <w:p w14:paraId="0DB8D872" w14:textId="2C4F6BCE" w:rsidR="005A62FF" w:rsidRPr="004B6CE1" w:rsidRDefault="005A62FF" w:rsidP="005A62FF">
      <w:pPr>
        <w:spacing w:before="240" w:after="240" w:line="256" w:lineRule="auto"/>
        <w:ind w:right="98" w:firstLine="709"/>
        <w:jc w:val="both"/>
        <w:rPr>
          <w:rFonts w:ascii="Times New Roman" w:eastAsia="Times New Roman" w:hAnsi="Times New Roman" w:cs="Times New Roman"/>
          <w:sz w:val="24"/>
          <w:szCs w:val="24"/>
        </w:rPr>
      </w:pPr>
      <w:r w:rsidRPr="004B6CE1">
        <w:rPr>
          <w:rFonts w:ascii="Times New Roman" w:eastAsia="Times New Roman" w:hAnsi="Times New Roman" w:cs="Times New Roman"/>
          <w:sz w:val="24"/>
          <w:szCs w:val="24"/>
          <w:lang w:val="uk-UA"/>
        </w:rPr>
        <w:t xml:space="preserve">- іншим </w:t>
      </w:r>
      <w:r w:rsidRPr="004B6CE1">
        <w:rPr>
          <w:rFonts w:ascii="Times New Roman" w:eastAsia="Times New Roman" w:hAnsi="Times New Roman" w:cs="Times New Roman"/>
          <w:sz w:val="24"/>
          <w:szCs w:val="24"/>
        </w:rPr>
        <w:t xml:space="preserve">вимогам </w:t>
      </w:r>
      <w:r w:rsidRPr="004B6CE1">
        <w:rPr>
          <w:rFonts w:ascii="Times New Roman" w:eastAsia="Times New Roman" w:hAnsi="Times New Roman" w:cs="Times New Roman"/>
          <w:sz w:val="24"/>
          <w:szCs w:val="24"/>
          <w:lang w:val="uk-UA"/>
        </w:rPr>
        <w:t>щодо н</w:t>
      </w:r>
      <w:r w:rsidRPr="004B6CE1">
        <w:rPr>
          <w:rFonts w:ascii="Times New Roman" w:eastAsia="Times New Roman" w:hAnsi="Times New Roman" w:cs="Times New Roman"/>
          <w:sz w:val="24"/>
          <w:szCs w:val="24"/>
        </w:rPr>
        <w:t>аявн</w:t>
      </w:r>
      <w:r w:rsidRPr="004B6CE1">
        <w:rPr>
          <w:rFonts w:ascii="Times New Roman" w:eastAsia="Times New Roman" w:hAnsi="Times New Roman" w:cs="Times New Roman"/>
          <w:sz w:val="24"/>
          <w:szCs w:val="24"/>
          <w:lang w:val="uk-UA"/>
        </w:rPr>
        <w:t>о</w:t>
      </w:r>
      <w:r w:rsidRPr="004B6CE1">
        <w:rPr>
          <w:rFonts w:ascii="Times New Roman" w:eastAsia="Times New Roman" w:hAnsi="Times New Roman" w:cs="Times New Roman"/>
          <w:sz w:val="24"/>
          <w:szCs w:val="24"/>
        </w:rPr>
        <w:t>ст</w:t>
      </w:r>
      <w:r w:rsidRPr="004B6CE1">
        <w:rPr>
          <w:rFonts w:ascii="Times New Roman" w:eastAsia="Times New Roman" w:hAnsi="Times New Roman" w:cs="Times New Roman"/>
          <w:sz w:val="24"/>
          <w:szCs w:val="24"/>
          <w:lang w:val="uk-UA"/>
        </w:rPr>
        <w:t>і</w:t>
      </w:r>
      <w:r w:rsidRPr="004B6CE1">
        <w:rPr>
          <w:rFonts w:ascii="Times New Roman" w:eastAsia="Times New Roman" w:hAnsi="Times New Roman" w:cs="Times New Roman"/>
          <w:sz w:val="24"/>
          <w:szCs w:val="24"/>
        </w:rPr>
        <w:t xml:space="preserve"> ліцензії на провадження діяльності з обігу наркотичних речовин та прекурсорів,</w:t>
      </w:r>
      <w:r w:rsidRPr="004B6CE1">
        <w:rPr>
          <w:rFonts w:ascii="Times New Roman" w:eastAsia="Times New Roman" w:hAnsi="Times New Roman" w:cs="Times New Roman"/>
          <w:sz w:val="24"/>
          <w:szCs w:val="24"/>
          <w:lang w:val="uk-UA"/>
        </w:rPr>
        <w:t xml:space="preserve"> </w:t>
      </w:r>
      <w:r w:rsidRPr="004B6CE1">
        <w:rPr>
          <w:rFonts w:ascii="Times New Roman" w:eastAsia="Times New Roman" w:hAnsi="Times New Roman" w:cs="Times New Roman"/>
          <w:sz w:val="24"/>
          <w:szCs w:val="24"/>
        </w:rPr>
        <w:t>передбаченими Умовами закупівлі медичних послуг, які будуть надаватись за договором, визначених в цьому Оголошенні, суб'єкт господарювання, який бажає укласти</w:t>
      </w:r>
      <w:r w:rsidR="00F07D33">
        <w:rPr>
          <w:rFonts w:ascii="Times New Roman" w:eastAsia="Times New Roman" w:hAnsi="Times New Roman" w:cs="Times New Roman"/>
          <w:sz w:val="24"/>
          <w:szCs w:val="24"/>
        </w:rPr>
        <w:t xml:space="preserve"> договір з НСЗУ, зобов’язується </w:t>
      </w:r>
      <w:r w:rsidR="006977CD" w:rsidRPr="004B6CE1">
        <w:rPr>
          <w:rFonts w:ascii="Times New Roman" w:eastAsia="Times New Roman" w:hAnsi="Times New Roman" w:cs="Times New Roman"/>
          <w:b/>
          <w:sz w:val="24"/>
          <w:szCs w:val="24"/>
          <w:u w:val="single"/>
          <w:lang w:val="uk-UA"/>
        </w:rPr>
        <w:t>не пізніше 01 квітня 2020 року</w:t>
      </w:r>
      <w:r w:rsidRPr="004B6CE1">
        <w:rPr>
          <w:rFonts w:ascii="Times New Roman" w:eastAsia="Times New Roman" w:hAnsi="Times New Roman" w:cs="Times New Roman"/>
          <w:sz w:val="24"/>
          <w:szCs w:val="24"/>
        </w:rPr>
        <w:t xml:space="preserve">, </w:t>
      </w:r>
      <w:r w:rsidRPr="004B6CE1">
        <w:rPr>
          <w:rFonts w:ascii="Times New Roman" w:eastAsia="Times New Roman" w:hAnsi="Times New Roman" w:cs="Times New Roman"/>
          <w:sz w:val="24"/>
          <w:szCs w:val="24"/>
          <w:lang w:val="uk-UA"/>
        </w:rPr>
        <w:t>отримати</w:t>
      </w:r>
      <w:r w:rsidRPr="004B6CE1">
        <w:rPr>
          <w:rFonts w:ascii="Times New Roman" w:eastAsia="Times New Roman" w:hAnsi="Times New Roman" w:cs="Times New Roman"/>
          <w:sz w:val="24"/>
          <w:szCs w:val="24"/>
        </w:rPr>
        <w:t xml:space="preserve"> так</w:t>
      </w:r>
      <w:r w:rsidRPr="004B6CE1">
        <w:rPr>
          <w:rFonts w:ascii="Times New Roman" w:eastAsia="Times New Roman" w:hAnsi="Times New Roman" w:cs="Times New Roman"/>
          <w:sz w:val="24"/>
          <w:szCs w:val="24"/>
          <w:lang w:val="uk-UA"/>
        </w:rPr>
        <w:t>у</w:t>
      </w:r>
      <w:r w:rsidRPr="004B6CE1">
        <w:rPr>
          <w:rFonts w:ascii="Times New Roman" w:eastAsia="Times New Roman" w:hAnsi="Times New Roman" w:cs="Times New Roman"/>
          <w:sz w:val="24"/>
          <w:szCs w:val="24"/>
        </w:rPr>
        <w:t xml:space="preserve"> </w:t>
      </w:r>
      <w:r w:rsidRPr="004B6CE1">
        <w:rPr>
          <w:rFonts w:ascii="Times New Roman" w:eastAsia="Times New Roman" w:hAnsi="Times New Roman" w:cs="Times New Roman"/>
          <w:sz w:val="24"/>
          <w:szCs w:val="24"/>
          <w:lang w:val="uk-UA"/>
        </w:rPr>
        <w:t>ліцензію</w:t>
      </w:r>
      <w:r w:rsidRPr="004B6CE1">
        <w:rPr>
          <w:rFonts w:ascii="Times New Roman" w:eastAsia="Times New Roman" w:hAnsi="Times New Roman" w:cs="Times New Roman"/>
          <w:sz w:val="24"/>
          <w:szCs w:val="24"/>
        </w:rPr>
        <w:t>, про що ставить відмітку при заповненні заяви.</w:t>
      </w:r>
    </w:p>
    <w:p w14:paraId="0FA37B2B" w14:textId="77777777" w:rsidR="005A62FF" w:rsidRPr="00C83682" w:rsidRDefault="005A62FF" w:rsidP="00C83682">
      <w:pPr>
        <w:spacing w:before="240" w:after="240" w:line="256" w:lineRule="auto"/>
        <w:ind w:right="98" w:firstLine="709"/>
        <w:jc w:val="both"/>
        <w:rPr>
          <w:rFonts w:ascii="Times New Roman" w:eastAsia="Times New Roman" w:hAnsi="Times New Roman" w:cs="Times New Roman"/>
          <w:sz w:val="24"/>
          <w:szCs w:val="24"/>
          <w:highlight w:val="white"/>
        </w:rPr>
      </w:pPr>
    </w:p>
    <w:p w14:paraId="0000004C" w14:textId="77777777" w:rsidR="0003111C" w:rsidRDefault="00461EA6" w:rsidP="00C83682">
      <w:pPr>
        <w:ind w:right="98"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4D" w14:textId="77777777" w:rsidR="0003111C" w:rsidRDefault="0003111C" w:rsidP="00C83682">
      <w:pPr>
        <w:ind w:right="98" w:firstLine="709"/>
        <w:jc w:val="both"/>
        <w:rPr>
          <w:rFonts w:ascii="Times New Roman" w:eastAsia="Times New Roman" w:hAnsi="Times New Roman" w:cs="Times New Roman"/>
          <w:b/>
          <w:sz w:val="24"/>
          <w:szCs w:val="24"/>
        </w:rPr>
      </w:pPr>
    </w:p>
    <w:p w14:paraId="0000004E" w14:textId="77777777" w:rsidR="0003111C" w:rsidRDefault="00461EA6" w:rsidP="00C83682">
      <w:pPr>
        <w:ind w:right="98" w:firstLine="709"/>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4F"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Забезпечення первинного огляду пацієнта з визначенням його маршрутизації.</w:t>
      </w:r>
    </w:p>
    <w:p w14:paraId="00000050"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Проведення необхідних лабораторних та інструментальних досліджень.</w:t>
      </w:r>
    </w:p>
    <w:p w14:paraId="00000051"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Полегшення, зняття чи усунення симптомів і проявів захворювання чи іншого порушення життєдіяльності, нормалізація порушених процесів життєдіяльності і одужання, відновлення здоров’я пацієнтів без застосування хірургічних операцій.</w:t>
      </w:r>
    </w:p>
    <w:p w14:paraId="00000052"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Надання медичної допомоги вагітним з ускладненим перебігом вагітності та/або екстрагенітальною патологією.</w:t>
      </w:r>
    </w:p>
    <w:p w14:paraId="00000053"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Забезпечення цілодобового лікарського та медсестринського догляду за пацієнтами.</w:t>
      </w:r>
    </w:p>
    <w:p w14:paraId="00000054"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Забезпечення знеболення та медикаментозної терапії.</w:t>
      </w:r>
    </w:p>
    <w:p w14:paraId="00000055"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Проведення консультацій лікарями інших спеціальностей.</w:t>
      </w:r>
    </w:p>
    <w:p w14:paraId="00000056"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Проведення заходів із вторинної профілактики захворювань.</w:t>
      </w:r>
    </w:p>
    <w:p w14:paraId="00000057"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Надання послуг з медичної реабілітації в гострому періоді для запобігання виникнення ускладнень.</w:t>
      </w:r>
    </w:p>
    <w:p w14:paraId="00000058"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Направлення пацієнтів в інші заклади/підрозділи для надання послуг з медичної реабілітації у підгострому та відновному періодах або послуг з паліативної медичної допомоги.</w:t>
      </w:r>
    </w:p>
    <w:p w14:paraId="00000059" w14:textId="77777777" w:rsidR="0003111C" w:rsidRDefault="00461EA6" w:rsidP="00C83682">
      <w:pPr>
        <w:numPr>
          <w:ilvl w:val="0"/>
          <w:numId w:val="6"/>
        </w:numPr>
        <w:ind w:left="0" w:right="98" w:firstLine="709"/>
        <w:jc w:val="both"/>
        <w:rPr>
          <w:highlight w:val="white"/>
        </w:rPr>
      </w:pPr>
      <w:r>
        <w:rPr>
          <w:rFonts w:ascii="Times New Roman" w:eastAsia="Times New Roman" w:hAnsi="Times New Roman" w:cs="Times New Roman"/>
          <w:sz w:val="24"/>
          <w:szCs w:val="24"/>
          <w:highlight w:val="white"/>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14:paraId="0000005A" w14:textId="77777777" w:rsidR="0003111C" w:rsidRDefault="0003111C" w:rsidP="00C83682">
      <w:pPr>
        <w:ind w:right="98" w:firstLine="709"/>
        <w:jc w:val="both"/>
        <w:rPr>
          <w:rFonts w:ascii="Times New Roman" w:eastAsia="Times New Roman" w:hAnsi="Times New Roman" w:cs="Times New Roman"/>
          <w:sz w:val="24"/>
          <w:szCs w:val="24"/>
          <w:highlight w:val="magenta"/>
        </w:rPr>
      </w:pPr>
    </w:p>
    <w:p w14:paraId="0000005B" w14:textId="77777777" w:rsidR="0003111C" w:rsidRDefault="0003111C" w:rsidP="00C83682">
      <w:pPr>
        <w:spacing w:line="256" w:lineRule="auto"/>
        <w:ind w:right="98" w:firstLine="709"/>
        <w:jc w:val="both"/>
        <w:rPr>
          <w:rFonts w:ascii="Times New Roman" w:eastAsia="Times New Roman" w:hAnsi="Times New Roman" w:cs="Times New Roman"/>
          <w:b/>
          <w:sz w:val="24"/>
          <w:szCs w:val="24"/>
        </w:rPr>
      </w:pPr>
    </w:p>
    <w:p w14:paraId="0000005C" w14:textId="25F23B6A"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w:t>
      </w:r>
      <w:r>
        <w:rPr>
          <w:rFonts w:ascii="Times New Roman" w:eastAsia="Times New Roman" w:hAnsi="Times New Roman" w:cs="Times New Roman"/>
          <w:sz w:val="24"/>
          <w:szCs w:val="24"/>
        </w:rPr>
        <w:br/>
        <w:t>№ 391.</w:t>
      </w:r>
    </w:p>
    <w:p w14:paraId="0000005D" w14:textId="77777777" w:rsidR="0003111C" w:rsidRDefault="0003111C" w:rsidP="00C83682">
      <w:pPr>
        <w:spacing w:line="256" w:lineRule="auto"/>
        <w:ind w:right="98" w:firstLine="709"/>
        <w:jc w:val="both"/>
        <w:rPr>
          <w:rFonts w:ascii="Times New Roman" w:eastAsia="Times New Roman" w:hAnsi="Times New Roman" w:cs="Times New Roman"/>
          <w:sz w:val="24"/>
          <w:szCs w:val="24"/>
          <w:highlight w:val="white"/>
        </w:rPr>
      </w:pPr>
    </w:p>
    <w:p w14:paraId="0000005E" w14:textId="77777777" w:rsidR="0003111C" w:rsidRDefault="0003111C" w:rsidP="00C83682">
      <w:pPr>
        <w:spacing w:line="256" w:lineRule="auto"/>
        <w:ind w:right="98" w:firstLine="709"/>
        <w:jc w:val="both"/>
        <w:rPr>
          <w:rFonts w:ascii="Times New Roman" w:eastAsia="Times New Roman" w:hAnsi="Times New Roman" w:cs="Times New Roman"/>
          <w:b/>
          <w:sz w:val="24"/>
          <w:szCs w:val="24"/>
          <w:highlight w:val="white"/>
        </w:rPr>
      </w:pPr>
    </w:p>
    <w:p w14:paraId="57A80504" w14:textId="77777777" w:rsidR="00C83682" w:rsidRDefault="00461EA6" w:rsidP="00C83682">
      <w:pPr>
        <w:shd w:val="clear" w:color="auto" w:fill="FFFFFF"/>
        <w:spacing w:line="240" w:lineRule="auto"/>
        <w:ind w:right="98" w:firstLine="709"/>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«Стаціонарна допомога дорослим та дітям без проведення хірургічних операцій», </w:t>
      </w:r>
      <w:r w:rsidR="00C83682">
        <w:rPr>
          <w:rFonts w:ascii="Times New Roman" w:eastAsia="Times New Roman" w:hAnsi="Times New Roman" w:cs="Times New Roman"/>
          <w:i/>
          <w:sz w:val="24"/>
          <w:szCs w:val="24"/>
          <w:u w:val="single"/>
        </w:rPr>
        <w:t>перейшовши за цим посиланням</w:t>
      </w:r>
    </w:p>
    <w:p w14:paraId="0000005F" w14:textId="5A749211" w:rsidR="0003111C" w:rsidRDefault="00481DC0" w:rsidP="00C83682">
      <w:pPr>
        <w:shd w:val="clear" w:color="auto" w:fill="FFFFFF"/>
        <w:spacing w:line="240" w:lineRule="auto"/>
        <w:ind w:right="98" w:firstLine="709"/>
        <w:jc w:val="center"/>
        <w:rPr>
          <w:rFonts w:ascii="Times New Roman" w:eastAsia="Times New Roman" w:hAnsi="Times New Roman" w:cs="Times New Roman"/>
          <w:i/>
          <w:sz w:val="24"/>
          <w:szCs w:val="24"/>
          <w:u w:val="single"/>
        </w:rPr>
      </w:pPr>
      <w:hyperlink r:id="rId5">
        <w:r w:rsidR="00461EA6">
          <w:rPr>
            <w:rFonts w:ascii="Times New Roman" w:eastAsia="Times New Roman" w:hAnsi="Times New Roman" w:cs="Times New Roman"/>
            <w:i/>
            <w:color w:val="1155CC"/>
            <w:sz w:val="24"/>
            <w:szCs w:val="24"/>
            <w:u w:val="single"/>
          </w:rPr>
          <w:t>https://smarttender.biz/</w:t>
        </w:r>
      </w:hyperlink>
    </w:p>
    <w:p w14:paraId="00000060" w14:textId="77777777" w:rsidR="0003111C" w:rsidRDefault="0003111C" w:rsidP="00C83682">
      <w:pPr>
        <w:shd w:val="clear" w:color="auto" w:fill="FFFFFF"/>
        <w:spacing w:line="240" w:lineRule="auto"/>
        <w:ind w:right="98" w:firstLine="709"/>
        <w:jc w:val="both"/>
        <w:rPr>
          <w:rFonts w:ascii="Times New Roman" w:eastAsia="Times New Roman" w:hAnsi="Times New Roman" w:cs="Times New Roman"/>
          <w:sz w:val="24"/>
          <w:szCs w:val="24"/>
        </w:rPr>
      </w:pPr>
    </w:p>
    <w:p w14:paraId="00000061"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2"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3"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sidRPr="00CE047D">
        <w:rPr>
          <w:rFonts w:ascii="Times New Roman" w:eastAsia="Times New Roman" w:hAnsi="Times New Roman" w:cs="Times New Roman"/>
          <w:sz w:val="24"/>
          <w:szCs w:val="24"/>
        </w:rPr>
        <w:t>;</w:t>
      </w:r>
    </w:p>
    <w:p w14:paraId="00000064"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5" w14:textId="0F2FE0C9" w:rsidR="0003111C" w:rsidRPr="00CE047D" w:rsidRDefault="00461EA6" w:rsidP="00C83682">
      <w:pPr>
        <w:shd w:val="clear" w:color="auto" w:fill="FFFFFF"/>
        <w:spacing w:line="240" w:lineRule="auto"/>
        <w:ind w:right="98" w:firstLine="709"/>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 xml:space="preserve">(суб’єкт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w:t>
      </w:r>
      <w:r>
        <w:rPr>
          <w:rFonts w:ascii="Times New Roman" w:eastAsia="Times New Roman" w:hAnsi="Times New Roman" w:cs="Times New Roman"/>
          <w:i/>
          <w:sz w:val="24"/>
          <w:szCs w:val="24"/>
          <w:highlight w:val="white"/>
        </w:rPr>
        <w:lastRenderedPageBreak/>
        <w:t>закладів охорони здоров’я, зазначає сумарні статистичні дані закладів охорони здоров’я, правонаступником яких є)</w:t>
      </w:r>
      <w:r w:rsidR="00CE047D">
        <w:rPr>
          <w:rFonts w:ascii="Times New Roman" w:eastAsia="Times New Roman" w:hAnsi="Times New Roman" w:cs="Times New Roman"/>
          <w:i/>
          <w:sz w:val="24"/>
          <w:szCs w:val="24"/>
          <w:highlight w:val="white"/>
          <w:lang w:val="uk-UA"/>
        </w:rPr>
        <w:t>;</w:t>
      </w:r>
    </w:p>
    <w:p w14:paraId="00000066"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у разі якщо у закладу відсутні статистичні дані за формою звітності № 20, затвердженою наказом МОЗ від 10.07.2007 № 378, за 2018 рік (новостворений заклад, або заклад, який протягом 2018 року не надавав таких послуг), необхідно додати лист від департаменту охорони здоров’я обласних державних адміністрацій з інформацією щодо запланованої кількості медичних послуг  за відповідним пакетом медичних послуг на 2020 рік, розрахованої на підставі прогнозованого розподілу кількості медичних послуг між закладами охорони здоров’я на території області, (інформація подається для усіх надавачів медичних послуг та новостворених закладів)</w:t>
      </w:r>
      <w:r>
        <w:rPr>
          <w:rFonts w:ascii="Times New Roman" w:eastAsia="Times New Roman" w:hAnsi="Times New Roman" w:cs="Times New Roman"/>
          <w:sz w:val="24"/>
          <w:szCs w:val="24"/>
          <w:highlight w:val="white"/>
        </w:rPr>
        <w:t>;</w:t>
      </w:r>
    </w:p>
    <w:p w14:paraId="00000067" w14:textId="777F4A0E" w:rsidR="0003111C" w:rsidRPr="00CE047D"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CE047D">
        <w:rPr>
          <w:rFonts w:ascii="Times New Roman" w:eastAsia="Times New Roman" w:hAnsi="Times New Roman" w:cs="Times New Roman"/>
          <w:sz w:val="24"/>
          <w:szCs w:val="24"/>
          <w:highlight w:val="white"/>
        </w:rPr>
        <w:t xml:space="preserve"> суб'єкта господарювання (IBAN)</w:t>
      </w:r>
      <w:r w:rsidR="00CE047D">
        <w:rPr>
          <w:rFonts w:ascii="Times New Roman" w:eastAsia="Times New Roman" w:hAnsi="Times New Roman" w:cs="Times New Roman"/>
          <w:sz w:val="24"/>
          <w:szCs w:val="24"/>
          <w:highlight w:val="white"/>
          <w:lang w:val="uk-UA"/>
        </w:rPr>
        <w:t>;</w:t>
      </w:r>
    </w:p>
    <w:p w14:paraId="00000068"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69" w14:textId="77777777" w:rsidR="0003111C" w:rsidRDefault="0003111C" w:rsidP="00C83682">
      <w:pPr>
        <w:shd w:val="clear" w:color="auto" w:fill="FFFFFF"/>
        <w:spacing w:line="240" w:lineRule="auto"/>
        <w:ind w:right="98" w:firstLine="709"/>
        <w:jc w:val="both"/>
        <w:rPr>
          <w:rFonts w:ascii="Times New Roman" w:eastAsia="Times New Roman" w:hAnsi="Times New Roman" w:cs="Times New Roman"/>
          <w:sz w:val="24"/>
          <w:szCs w:val="24"/>
        </w:rPr>
      </w:pPr>
    </w:p>
    <w:p w14:paraId="0000006A"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6B" w14:textId="77777777" w:rsidR="0003111C" w:rsidRDefault="0003111C" w:rsidP="00C83682">
      <w:pPr>
        <w:shd w:val="clear" w:color="auto" w:fill="FFFFFF"/>
        <w:spacing w:line="240" w:lineRule="auto"/>
        <w:ind w:right="98" w:firstLine="709"/>
        <w:jc w:val="both"/>
        <w:rPr>
          <w:rFonts w:ascii="Times New Roman" w:eastAsia="Times New Roman" w:hAnsi="Times New Roman" w:cs="Times New Roman"/>
          <w:sz w:val="24"/>
          <w:szCs w:val="24"/>
        </w:rPr>
      </w:pPr>
    </w:p>
    <w:p w14:paraId="0000006C" w14:textId="77777777" w:rsidR="0003111C" w:rsidRDefault="00461EA6" w:rsidP="00C83682">
      <w:pPr>
        <w:shd w:val="clear" w:color="auto" w:fill="FFFFFF"/>
        <w:spacing w:line="240"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разі потреби, разом із заявою також необхідно подати додатки до неї, які слід прикріпити  у вигляді сканованих документів у форматі PDF (далі – пропозиція). </w:t>
      </w:r>
    </w:p>
    <w:p w14:paraId="0000006F" w14:textId="77777777" w:rsidR="0003111C" w:rsidRDefault="0003111C" w:rsidP="00C83682">
      <w:pPr>
        <w:spacing w:line="256" w:lineRule="auto"/>
        <w:ind w:right="98" w:firstLine="709"/>
        <w:jc w:val="both"/>
        <w:rPr>
          <w:rFonts w:ascii="Times New Roman" w:eastAsia="Times New Roman" w:hAnsi="Times New Roman" w:cs="Times New Roman"/>
          <w:b/>
          <w:sz w:val="24"/>
          <w:szCs w:val="24"/>
        </w:rPr>
      </w:pPr>
    </w:p>
    <w:p w14:paraId="00000070" w14:textId="77777777" w:rsidR="0003111C" w:rsidRDefault="00461EA6" w:rsidP="00C83682">
      <w:pPr>
        <w:spacing w:line="256" w:lineRule="auto"/>
        <w:ind w:right="98"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1" w14:textId="61FBA093" w:rsidR="0003111C" w:rsidRDefault="00C83682" w:rsidP="00C83682">
      <w:pPr>
        <w:spacing w:line="256"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sidR="00461EA6">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2" w14:textId="7C71075E"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Лист від Департаменту охорони здоров’я обласної державної адміністрацій з інформацією щодо запланованої кількості медичних послуг</w:t>
      </w:r>
      <w:r w:rsidR="004B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 певним пакетом медичних послуг на 2020 рік (надається новоствореними суб’єктами господарювання, </w:t>
      </w:r>
      <w:r>
        <w:rPr>
          <w:rFonts w:ascii="Times New Roman" w:eastAsia="Times New Roman" w:hAnsi="Times New Roman" w:cs="Times New Roman"/>
          <w:sz w:val="24"/>
          <w:szCs w:val="24"/>
          <w:highlight w:val="white"/>
        </w:rPr>
        <w:t>суб’єктами господарювання, які було утворено в результаті злиття декількох закладів охорони здоров’я, суб’єктами господарювання до яких було приєднано один або декілька закладів охорони здоров</w:t>
      </w:r>
      <w:r>
        <w:rPr>
          <w:rFonts w:ascii="Times New Roman" w:eastAsia="Times New Roman" w:hAnsi="Times New Roman" w:cs="Times New Roman"/>
          <w:sz w:val="24"/>
          <w:szCs w:val="24"/>
        </w:rPr>
        <w:t>’я та суб’єктами господарювання, які функціонували, проте не надавали  послуги у 2018 році).</w:t>
      </w:r>
    </w:p>
    <w:p w14:paraId="00000073" w14:textId="77777777" w:rsidR="0003111C" w:rsidRDefault="00461EA6" w:rsidP="00C83682">
      <w:pPr>
        <w:spacing w:line="256" w:lineRule="auto"/>
        <w:ind w:right="98"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Додаток 3.</w:t>
      </w:r>
      <w:r>
        <w:rPr>
          <w:rFonts w:ascii="Times New Roman" w:eastAsia="Times New Roman" w:hAnsi="Times New Roman" w:cs="Times New Roman"/>
          <w:sz w:val="24"/>
          <w:szCs w:val="24"/>
          <w:highlight w:val="white"/>
        </w:rPr>
        <w:t xml:space="preserve"> 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4" w14:textId="77777777" w:rsidR="0003111C" w:rsidRDefault="00461EA6" w:rsidP="00C83682">
      <w:pPr>
        <w:numPr>
          <w:ilvl w:val="0"/>
          <w:numId w:val="8"/>
        </w:numPr>
        <w:spacing w:line="331" w:lineRule="auto"/>
        <w:ind w:left="0" w:right="98" w:firstLine="70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5" w14:textId="77777777" w:rsidR="0003111C" w:rsidRDefault="00461EA6" w:rsidP="00C83682">
      <w:pPr>
        <w:numPr>
          <w:ilvl w:val="0"/>
          <w:numId w:val="8"/>
        </w:numPr>
        <w:spacing w:after="200" w:line="331" w:lineRule="auto"/>
        <w:ind w:left="0" w:right="98" w:firstLine="709"/>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6" w14:textId="77777777" w:rsidR="0003111C" w:rsidRDefault="0003111C" w:rsidP="00C83682">
      <w:pPr>
        <w:spacing w:after="200"/>
        <w:ind w:right="98" w:firstLine="709"/>
        <w:jc w:val="both"/>
        <w:rPr>
          <w:rFonts w:ascii="Times New Roman" w:eastAsia="Times New Roman" w:hAnsi="Times New Roman" w:cs="Times New Roman"/>
          <w:sz w:val="24"/>
          <w:szCs w:val="24"/>
          <w:highlight w:val="white"/>
        </w:rPr>
      </w:pPr>
    </w:p>
    <w:p w14:paraId="00000077" w14:textId="4DD2C255" w:rsidR="0003111C" w:rsidRPr="00461EA6" w:rsidRDefault="00461EA6" w:rsidP="00C83682">
      <w:pPr>
        <w:spacing w:line="256" w:lineRule="auto"/>
        <w:ind w:right="98" w:firstLine="709"/>
        <w:jc w:val="center"/>
        <w:rPr>
          <w:rFonts w:ascii="Times New Roman" w:eastAsia="Times New Roman" w:hAnsi="Times New Roman" w:cs="Times New Roman"/>
          <w:b/>
          <w:i/>
          <w:sz w:val="24"/>
          <w:szCs w:val="24"/>
        </w:rPr>
      </w:pPr>
      <w:r w:rsidRPr="00461EA6">
        <w:rPr>
          <w:rFonts w:ascii="Times New Roman" w:eastAsia="Times New Roman" w:hAnsi="Times New Roman" w:cs="Times New Roman"/>
          <w:b/>
          <w:i/>
          <w:sz w:val="24"/>
          <w:szCs w:val="24"/>
        </w:rPr>
        <w:t xml:space="preserve">Проект додатку до договору щодо спеціальних умов надання відповідних видів медичних </w:t>
      </w:r>
      <w:r>
        <w:rPr>
          <w:rFonts w:ascii="Times New Roman" w:eastAsia="Times New Roman" w:hAnsi="Times New Roman" w:cs="Times New Roman"/>
          <w:b/>
          <w:i/>
          <w:sz w:val="24"/>
          <w:szCs w:val="24"/>
        </w:rPr>
        <w:t>послуг або груп медичних послуг</w:t>
      </w:r>
    </w:p>
    <w:p w14:paraId="00000079" w14:textId="77777777" w:rsidR="0003111C" w:rsidRDefault="0003111C" w:rsidP="00C83682">
      <w:pPr>
        <w:spacing w:after="160"/>
        <w:ind w:right="98" w:firstLine="709"/>
        <w:jc w:val="both"/>
        <w:rPr>
          <w:rFonts w:ascii="Times New Roman" w:eastAsia="Times New Roman" w:hAnsi="Times New Roman" w:cs="Times New Roman"/>
          <w:sz w:val="24"/>
          <w:szCs w:val="24"/>
        </w:rPr>
      </w:pPr>
    </w:p>
    <w:p w14:paraId="0000007A" w14:textId="77777777" w:rsidR="0003111C" w:rsidRDefault="00461EA6" w:rsidP="00C83682">
      <w:pPr>
        <w:spacing w:after="160"/>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w:t>
      </w:r>
      <w:r>
        <w:rPr>
          <w:rFonts w:ascii="Times New Roman" w:eastAsia="Times New Roman" w:hAnsi="Times New Roman" w:cs="Times New Roman"/>
          <w:sz w:val="24"/>
          <w:szCs w:val="24"/>
          <w:highlight w:val="white"/>
        </w:rPr>
        <w:lastRenderedPageBreak/>
        <w:t>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B" w14:textId="77777777" w:rsidR="0003111C" w:rsidRDefault="00461EA6" w:rsidP="00C83682">
      <w:pPr>
        <w:spacing w:line="256" w:lineRule="auto"/>
        <w:ind w:right="98"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7C" w14:textId="77777777" w:rsidR="0003111C" w:rsidRDefault="00461EA6" w:rsidP="00C83682">
      <w:pPr>
        <w:spacing w:line="256" w:lineRule="auto"/>
        <w:ind w:right="98"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7E" w14:textId="5D390F4D" w:rsidR="0003111C" w:rsidRDefault="00461EA6" w:rsidP="00461EA6">
      <w:pPr>
        <w:shd w:val="clear" w:color="auto" w:fill="FFFFFF"/>
        <w:ind w:right="98"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sidR="001A7E5F">
        <w:rPr>
          <w:rFonts w:ascii="Times New Roman" w:eastAsia="Times New Roman" w:hAnsi="Times New Roman" w:cs="Times New Roman"/>
          <w:b/>
          <w:sz w:val="24"/>
          <w:szCs w:val="24"/>
        </w:rPr>
        <w:t>строк дії з 1 квітня по 31</w:t>
      </w:r>
      <w:r w:rsidR="001A7E5F">
        <w:rPr>
          <w:rFonts w:ascii="Times New Roman" w:eastAsia="Times New Roman" w:hAnsi="Times New Roman" w:cs="Times New Roman"/>
          <w:b/>
          <w:sz w:val="24"/>
          <w:szCs w:val="24"/>
          <w:lang w:val="uk-UA"/>
        </w:rPr>
        <w:t> </w:t>
      </w:r>
      <w:r>
        <w:rPr>
          <w:rFonts w:ascii="Times New Roman" w:eastAsia="Times New Roman" w:hAnsi="Times New Roman" w:cs="Times New Roman"/>
          <w:b/>
          <w:sz w:val="24"/>
          <w:szCs w:val="24"/>
        </w:rPr>
        <w:t>грудня 2020 року.</w:t>
      </w:r>
    </w:p>
    <w:p w14:paraId="0000007F" w14:textId="77777777" w:rsidR="0003111C" w:rsidRDefault="00461EA6" w:rsidP="00C83682">
      <w:pPr>
        <w:shd w:val="clear" w:color="auto" w:fill="FFFFFF"/>
        <w:ind w:right="98" w:firstLine="709"/>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80" w14:textId="77777777" w:rsidR="0003111C" w:rsidRDefault="00461EA6" w:rsidP="00C83682">
      <w:pPr>
        <w:spacing w:line="256" w:lineRule="auto"/>
        <w:ind w:right="98" w:firstLine="709"/>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1" w14:textId="2DFFED19" w:rsidR="0003111C" w:rsidRDefault="00461EA6" w:rsidP="00C83682">
      <w:pPr>
        <w:numPr>
          <w:ilvl w:val="0"/>
          <w:numId w:val="10"/>
        </w:numPr>
        <w:spacing w:line="256" w:lineRule="auto"/>
        <w:ind w:left="0"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CE047D">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2" w14:textId="77777777" w:rsidR="0003111C" w:rsidRDefault="00461EA6" w:rsidP="00C83682">
      <w:pPr>
        <w:numPr>
          <w:ilvl w:val="0"/>
          <w:numId w:val="10"/>
        </w:numPr>
        <w:spacing w:line="256" w:lineRule="auto"/>
        <w:ind w:left="0"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3" w14:textId="77777777"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4" w14:textId="77777777"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5" w14:textId="77777777"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6" w14:textId="77777777" w:rsidR="0003111C" w:rsidRDefault="0003111C" w:rsidP="00C83682">
      <w:pPr>
        <w:spacing w:line="256" w:lineRule="auto"/>
        <w:ind w:right="98" w:firstLine="709"/>
        <w:jc w:val="both"/>
        <w:rPr>
          <w:rFonts w:ascii="Times New Roman" w:eastAsia="Times New Roman" w:hAnsi="Times New Roman" w:cs="Times New Roman"/>
          <w:sz w:val="24"/>
          <w:szCs w:val="24"/>
        </w:rPr>
      </w:pPr>
    </w:p>
    <w:p w14:paraId="00000087" w14:textId="77777777"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8" w14:textId="77777777" w:rsidR="0003111C" w:rsidRDefault="00461EA6" w:rsidP="00C83682">
      <w:pPr>
        <w:spacing w:line="256" w:lineRule="auto"/>
        <w:ind w:right="98"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B" w14:textId="1F3ED7C8" w:rsidR="0003111C" w:rsidRPr="00C83682" w:rsidRDefault="00461EA6" w:rsidP="00C83682">
      <w:pPr>
        <w:spacing w:line="256" w:lineRule="auto"/>
        <w:ind w:right="98"/>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____________________________</w:t>
      </w:r>
      <w:r w:rsidR="00C83682">
        <w:rPr>
          <w:rFonts w:ascii="Times New Roman" w:eastAsia="Times New Roman" w:hAnsi="Times New Roman" w:cs="Times New Roman"/>
          <w:sz w:val="24"/>
          <w:szCs w:val="24"/>
        </w:rPr>
        <w:t>______________________________</w:t>
      </w:r>
    </w:p>
    <w:sectPr w:rsidR="0003111C" w:rsidRPr="00C83682" w:rsidSect="00461EA6">
      <w:pgSz w:w="11909" w:h="16834"/>
      <w:pgMar w:top="568" w:right="1440" w:bottom="1440" w:left="1440" w:header="720" w:footer="72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405A"/>
    <w:multiLevelType w:val="multilevel"/>
    <w:tmpl w:val="EC565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EEA2090"/>
    <w:multiLevelType w:val="multilevel"/>
    <w:tmpl w:val="C916CD3A"/>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5C3431C"/>
    <w:multiLevelType w:val="multilevel"/>
    <w:tmpl w:val="8CE4A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89E125C"/>
    <w:multiLevelType w:val="multilevel"/>
    <w:tmpl w:val="09AE973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4F083E3C"/>
    <w:multiLevelType w:val="multilevel"/>
    <w:tmpl w:val="678CF0F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55E4F93"/>
    <w:multiLevelType w:val="multilevel"/>
    <w:tmpl w:val="037A97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A2A1226"/>
    <w:multiLevelType w:val="multilevel"/>
    <w:tmpl w:val="BDD05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D56590"/>
    <w:multiLevelType w:val="multilevel"/>
    <w:tmpl w:val="28D4B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0DA1F0F"/>
    <w:multiLevelType w:val="multilevel"/>
    <w:tmpl w:val="6338D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3777A0A"/>
    <w:multiLevelType w:val="multilevel"/>
    <w:tmpl w:val="27EE5ED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9"/>
  </w:num>
  <w:num w:numId="4">
    <w:abstractNumId w:val="5"/>
  </w:num>
  <w:num w:numId="5">
    <w:abstractNumId w:val="7"/>
  </w:num>
  <w:num w:numId="6">
    <w:abstractNumId w:val="1"/>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1C"/>
    <w:rsid w:val="0003111C"/>
    <w:rsid w:val="001A7E5F"/>
    <w:rsid w:val="00461EA6"/>
    <w:rsid w:val="00481DC0"/>
    <w:rsid w:val="004B6CE1"/>
    <w:rsid w:val="005A62FF"/>
    <w:rsid w:val="006738A5"/>
    <w:rsid w:val="006977CD"/>
    <w:rsid w:val="006B39C4"/>
    <w:rsid w:val="006B62CB"/>
    <w:rsid w:val="00792231"/>
    <w:rsid w:val="00803F69"/>
    <w:rsid w:val="00A461FC"/>
    <w:rsid w:val="00AB468B"/>
    <w:rsid w:val="00AB565A"/>
    <w:rsid w:val="00B33589"/>
    <w:rsid w:val="00B82340"/>
    <w:rsid w:val="00C83682"/>
    <w:rsid w:val="00CE047D"/>
    <w:rsid w:val="00DC25CE"/>
    <w:rsid w:val="00F07D33"/>
    <w:rsid w:val="00FF75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1C66"/>
  <w15:docId w15:val="{0CE91F6D-D8F4-4192-934C-7A2E500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10002</Words>
  <Characters>5702</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11</cp:revision>
  <dcterms:created xsi:type="dcterms:W3CDTF">2020-03-06T08:52:00Z</dcterms:created>
  <dcterms:modified xsi:type="dcterms:W3CDTF">2020-03-17T08:58:00Z</dcterms:modified>
</cp:coreProperties>
</file>