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00" w:rsidRPr="00013596" w:rsidRDefault="00325836" w:rsidP="00BC11CA">
      <w:pPr>
        <w:spacing w:after="3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uk-UA"/>
        </w:rPr>
        <w:t>щодо каналів та порядку подання ПОВІДОМЛЕНь</w:t>
      </w:r>
      <w:r w:rsidR="00A67800" w:rsidRPr="00A67800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uk-UA"/>
        </w:rPr>
        <w:t xml:space="preserve"> ПРО КОРУПЦІЮ</w:t>
      </w:r>
    </w:p>
    <w:p w:rsidR="00A67800" w:rsidRPr="00013596" w:rsidRDefault="00A67800" w:rsidP="00BC11CA">
      <w:pPr>
        <w:spacing w:after="3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Національною службою здоров’я України, з урахуванням вимог 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</w:t>
      </w:r>
      <w:r w:rsidRP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агентства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питань запобігання корупції</w:t>
      </w:r>
      <w:r w:rsidRP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> створенні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захищені анонімні канали зв’язку (канали онлайн-зв’язку, анонімні гарячі лінії, електронні поштові скриньки та інше), через які викривач може здійснити повідомлення, гарантовано зберігаючи свою анонімність. </w:t>
      </w:r>
      <w:r w:rsidRP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Зокрема, для подачі </w:t>
      </w:r>
      <w:r w:rsidR="00894119" w:rsidRP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повідомлення можливо використати наступні канали: </w:t>
      </w:r>
    </w:p>
    <w:p w:rsidR="00894119" w:rsidRPr="004E5DEB" w:rsidRDefault="004E5DEB" w:rsidP="00BC11CA">
      <w:pPr>
        <w:spacing w:after="0" w:line="240" w:lineRule="auto"/>
        <w:ind w:firstLine="567"/>
        <w:jc w:val="both"/>
        <w:rPr>
          <w:rStyle w:val="a6"/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u w:val="none"/>
          <w:lang w:eastAsia="uk-UA"/>
        </w:rPr>
      </w:pPr>
      <w:r w:rsidRPr="004E5D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r w:rsidRPr="004E5D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-</w:t>
      </w:r>
      <w:r w:rsidRPr="004E5D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т</w:t>
      </w:r>
      <w:r w:rsidR="00894119" w:rsidRPr="004E5D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елефон </w:t>
      </w:r>
      <w:r w:rsidRPr="004E5D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044-426-40-55 (цілодобово)</w:t>
      </w:r>
      <w:r w:rsidRPr="004E5DE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E5DEB">
          <w:rPr>
            <w:rStyle w:val="a6"/>
            <w:rFonts w:ascii="Times New Roman" w:hAnsi="Times New Roman" w:cs="Times New Roman"/>
            <w:sz w:val="28"/>
            <w:szCs w:val="28"/>
          </w:rPr>
          <w:t>https://nszu.gov.ua/pro-nszu/zapobigannya-ta-protidiya-korupciyi/kontakti</w:t>
        </w:r>
      </w:hyperlink>
      <w:r w:rsidRPr="004E5DEB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4E5DEB" w:rsidRDefault="004E5DEB" w:rsidP="00BC11C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DEB">
        <w:rPr>
          <w:rFonts w:ascii="Times New Roman" w:hAnsi="Times New Roman" w:cs="Times New Roman"/>
          <w:sz w:val="28"/>
          <w:szCs w:val="28"/>
        </w:rPr>
        <w:t xml:space="preserve">електронною поштою на адресу anticor@nszu.gov.ua (цілодобово) </w:t>
      </w:r>
      <w:hyperlink r:id="rId6" w:history="1">
        <w:r w:rsidRPr="004E5DEB">
          <w:rPr>
            <w:rStyle w:val="a6"/>
            <w:rFonts w:ascii="Times New Roman" w:hAnsi="Times New Roman" w:cs="Times New Roman"/>
            <w:sz w:val="28"/>
            <w:szCs w:val="28"/>
          </w:rPr>
          <w:t>https://nszu.gov.ua/pro-nszu/zapobigannya-ta-protidiya-korupciyi/kontakti</w:t>
        </w:r>
      </w:hyperlink>
      <w:r w:rsidRPr="004E5DEB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4E5DEB" w:rsidRPr="004E5DEB" w:rsidRDefault="004E5DEB" w:rsidP="00BC11C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DEB">
        <w:rPr>
          <w:rFonts w:ascii="Times New Roman" w:hAnsi="Times New Roman" w:cs="Times New Roman"/>
          <w:sz w:val="28"/>
          <w:szCs w:val="28"/>
        </w:rPr>
        <w:t xml:space="preserve">через антикорупційний веб-інтерфейс, на офіційному веб-сайті НСЗУ (цілодобово) </w:t>
      </w:r>
      <w:hyperlink r:id="rId7" w:history="1">
        <w:r w:rsidRPr="004E5DEB">
          <w:rPr>
            <w:rStyle w:val="a6"/>
            <w:rFonts w:ascii="Times New Roman" w:hAnsi="Times New Roman" w:cs="Times New Roman"/>
            <w:sz w:val="28"/>
            <w:szCs w:val="28"/>
          </w:rPr>
          <w:t>https://nszu.gov.ua/pro-nszu/zapobigannya-ta-protidiya-korupciyi/kontaktna-forma-povidomiti-pro-korupciyu</w:t>
        </w:r>
      </w:hyperlink>
      <w:r w:rsidRPr="004E5D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5DEB" w:rsidRPr="004E5DEB" w:rsidRDefault="004E5DEB" w:rsidP="00BC11C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DEB">
        <w:rPr>
          <w:rFonts w:ascii="Times New Roman" w:hAnsi="Times New Roman" w:cs="Times New Roman"/>
          <w:sz w:val="28"/>
          <w:szCs w:val="28"/>
        </w:rPr>
        <w:t xml:space="preserve">письмово з позначкою «Про корупцію» на адресу НСЗУ: проспект Степана Бандери, 19, м. Київ, 04073; </w:t>
      </w:r>
    </w:p>
    <w:p w:rsidR="004E5DEB" w:rsidRPr="004E5DEB" w:rsidRDefault="004E5DEB" w:rsidP="00BC11C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DEB">
        <w:rPr>
          <w:rFonts w:ascii="Times New Roman" w:hAnsi="Times New Roman" w:cs="Times New Roman"/>
          <w:sz w:val="28"/>
          <w:szCs w:val="28"/>
        </w:rPr>
        <w:t>у скриньку для кореспонденції НСЗУ;</w:t>
      </w:r>
    </w:p>
    <w:p w:rsidR="00BC11CA" w:rsidRPr="00BC11CA" w:rsidRDefault="004E5DEB" w:rsidP="00BC11C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DEB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н</w:t>
      </w:r>
      <w:r w:rsidR="00894119" w:rsidRPr="004E5DEB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а особистому прийомі громадян керівником (працівником) уповноваженого підрозділу з питань запобігання та виявлення корупції НСЗУ ( четвер з 14.00 до 18.00). У разі екстреності повідомлення індивідуальна зустріч можлива протягом робочого </w:t>
      </w:r>
      <w:r w:rsidR="00D57315" w:rsidRPr="004E5DEB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дня (у зручний для заявника час) або в неробочий час за попередньою домовленістю</w:t>
      </w:r>
      <w:r w:rsidRPr="004E5D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(</w:t>
      </w:r>
      <w:hyperlink r:id="rId8" w:history="1">
        <w:r w:rsidRPr="004E5DEB">
          <w:rPr>
            <w:rStyle w:val="a6"/>
            <w:rFonts w:ascii="Times New Roman" w:hAnsi="Times New Roman" w:cs="Times New Roman"/>
            <w:sz w:val="28"/>
            <w:szCs w:val="28"/>
          </w:rPr>
          <w:t>https://nszu.gov.ua/pro-nszu/zapobigannya-ta-protidiya-korupciyi/kontaktna-forma-povidomiti-pro-korupciyu</w:t>
        </w:r>
      </w:hyperlink>
      <w:r w:rsidRPr="004E5DEB">
        <w:rPr>
          <w:rStyle w:val="a6"/>
          <w:rFonts w:ascii="Times New Roman" w:hAnsi="Times New Roman" w:cs="Times New Roman"/>
          <w:sz w:val="28"/>
          <w:szCs w:val="28"/>
        </w:rPr>
        <w:t>)</w:t>
      </w:r>
      <w:r w:rsidR="00894119" w:rsidRPr="004E5D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;</w:t>
      </w:r>
    </w:p>
    <w:p w:rsidR="00BC11CA" w:rsidRPr="00BC11CA" w:rsidRDefault="00BC11CA" w:rsidP="00BC11C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1CA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через антикорупційний веб-інтерфейс, на внутрішньому порталі НСЗУ </w:t>
      </w:r>
      <w:hyperlink r:id="rId9" w:anchor="/" w:history="1">
        <w:r w:rsidRPr="007B4999">
          <w:rPr>
            <w:rStyle w:val="a6"/>
            <w:rFonts w:ascii="Times New Roman" w:eastAsia="Times New Roman" w:hAnsi="Times New Roman" w:cs="Times New Roman"/>
            <w:bCs/>
            <w:iCs/>
            <w:sz w:val="28"/>
            <w:szCs w:val="28"/>
            <w:lang w:eastAsia="uk-UA"/>
          </w:rPr>
          <w:t>https://portal.nszu.gov.ua/notecorr/_layouts/15/start.aspx#/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.</w:t>
      </w:r>
    </w:p>
    <w:p w:rsidR="004E5DEB" w:rsidRPr="00BC11CA" w:rsidRDefault="004E5DEB" w:rsidP="00BC11C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1CA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Важливо знати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відповідно до частини п’ятої статті 53 Закону України «Про запобігання корупції» повідомлення про можливі факти корупційних або пов’язаних з корупцією правопорушень, інших порушень цього Закону може бути здійснене працівником відповідного органу без зазначення авторства (анонімно).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Вимоги до анонімних повідомлень про можливі факти корупційних або пов’язаних з корупцією правопорушень, інших порушень Закону України «Про запобігання корупції» та порядок їх розгляду визначаються цим Законом.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Анонімне повідомлення про можливі факти корупційних або пов’язаних з корупцією правопорушень, інших порушень Закону України «Про запобігання корупції» підлягає розгляду, якщо наведена у ньому інформація стосується конкретної особи, містить фактичні дані, які можуть бути перевірені.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Анонімне повідомлення про можливі факти корупційних або пов’язаних з корупцією правопорушень, інших порушень Закону України «Про запобігання 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корупції» підлягає перевірці у строк не більше 15 днів від дня його отримання. Якщо у вказаний строк перевірити інформацію, що міститься в повідомленні, неможливо, керівник </w:t>
      </w:r>
      <w:r w:rsidR="00D57315" w:rsidRP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>НСЗУ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його заступник продовжують строк розгляду повідомлення до 30 днів від дня його отримання.</w:t>
      </w:r>
    </w:p>
    <w:p w:rsidR="00D57315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підтвердження викладеної у повідомленні інформації про можливі факти корупційних або пов’язаних з корупцією правопорушень, інших порушень цього Закону керівник </w:t>
      </w:r>
      <w:r w:rsidR="00D57315" w:rsidRP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>НСЗУ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вживає заходів щодо припинення виявленого порушення, усунення його наслідків та притягнення винних осіб до дисциплінарної відповідальності, а у випадках виявлення ознак кримінального або адміністративного правопорушення </w:t>
      </w:r>
      <w:r w:rsidR="00D57315"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протягом 24 годин, письмово повідомити про його вчинення спеціально уповноважений суб’єкт у сфері протидії корупції (частина шоста статті 53 Закону України «Про запобігання корупції»).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Забезпечення умов для повідомлення інформації про можливі факти корупційних або пов’язаних з корупцією правопорушень, інших порушень Закону України «Про запобігання корупції» (стаття 53</w:t>
      </w:r>
      <w:r w:rsidRPr="00A6780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uk-UA"/>
        </w:rPr>
        <w:t>1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A678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Закону України «Про запобігання корупції»)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Держава заохочує викривачів та сприяє їм у повідомленні про можливі факти корупційних або пов’язаних з корупцією правопорушень, інших порушень Закону України «Про запобігання корупції» усно та письмово, зокрема через спеціальні телефонні лінії, офіційні веб-сайти, засоби електронного зв’язку, шляхом звернення до засобів масової інформації, журналістів, громадських об’єднань, професійних спілок.</w:t>
      </w:r>
    </w:p>
    <w:p w:rsidR="00A67800" w:rsidRPr="00A67800" w:rsidRDefault="001C7FC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Національна служба </w:t>
      </w:r>
      <w:r w:rsidR="00013596" w:rsidRP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</w:t>
      </w:r>
      <w:r w:rsidRP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України, як центральний орган виконавчої влади, забезпечує</w:t>
      </w:r>
      <w:r w:rsidR="00A67800"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викривачам умови для здійснення повідомлення про можливі факти корупційних або пов’язаних з корупцією правопорушень, інших порушень цього Закону шляхом:</w:t>
      </w:r>
    </w:p>
    <w:p w:rsidR="00A67800" w:rsidRPr="00013596" w:rsidRDefault="00A67800" w:rsidP="00BC11C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впровадження механізмів заохочення та формування культури повідомлення про можливі факти корупційних або пов’язаних з корупцією правопорушень, інших порушень цього Закону;</w:t>
      </w:r>
    </w:p>
    <w:p w:rsidR="00DC76CD" w:rsidRPr="00013596" w:rsidRDefault="00DC76CD" w:rsidP="00BC11CA">
      <w:pPr>
        <w:pStyle w:val="a4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013596">
        <w:rPr>
          <w:rStyle w:val="a5"/>
          <w:i/>
          <w:color w:val="000000"/>
          <w:sz w:val="28"/>
          <w:szCs w:val="28"/>
        </w:rPr>
        <w:t xml:space="preserve">Довідково: </w:t>
      </w:r>
      <w:r w:rsidR="001C7FC0" w:rsidRPr="00013596">
        <w:rPr>
          <w:i/>
          <w:color w:val="000000"/>
          <w:sz w:val="28"/>
          <w:szCs w:val="28"/>
        </w:rPr>
        <w:t>Право на винагороду має викривач, який повідомив про корупційний злочин, грошовий розмір предмета якого або завдані державі збитки від якого у 5000 і більше разів перевищують розмір прожиткового мінімуму для працездатних осіб, установленого законом на час вчинення злочину.</w:t>
      </w:r>
      <w:r w:rsidRPr="00013596">
        <w:rPr>
          <w:i/>
          <w:color w:val="000000"/>
          <w:sz w:val="28"/>
          <w:szCs w:val="28"/>
        </w:rPr>
        <w:t xml:space="preserve"> </w:t>
      </w:r>
    </w:p>
    <w:p w:rsidR="001C7FC0" w:rsidRPr="00013596" w:rsidRDefault="001C7FC0" w:rsidP="00BC11CA">
      <w:pPr>
        <w:pStyle w:val="a4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013596">
        <w:rPr>
          <w:i/>
          <w:color w:val="000000"/>
          <w:sz w:val="28"/>
          <w:szCs w:val="28"/>
        </w:rPr>
        <w:t xml:space="preserve">Розмір винагороди становить 10 відсотків від грошового розміру предмета корупційного злочину або розміру завданих державі збитків від злочину після ухвалення обвинувального </w:t>
      </w:r>
      <w:proofErr w:type="spellStart"/>
      <w:r w:rsidRPr="00013596">
        <w:rPr>
          <w:i/>
          <w:color w:val="000000"/>
          <w:sz w:val="28"/>
          <w:szCs w:val="28"/>
        </w:rPr>
        <w:t>вироку</w:t>
      </w:r>
      <w:proofErr w:type="spellEnd"/>
      <w:r w:rsidRPr="00013596">
        <w:rPr>
          <w:i/>
          <w:color w:val="000000"/>
          <w:sz w:val="28"/>
          <w:szCs w:val="28"/>
        </w:rPr>
        <w:t xml:space="preserve"> суду. Розмір винагороди не може перевищувати 3000 мінімальних заробітних плат, установлених на час вчинення злочину.</w:t>
      </w:r>
    </w:p>
    <w:p w:rsidR="001C7FC0" w:rsidRPr="00013596" w:rsidRDefault="001C7FC0" w:rsidP="00BC11CA">
      <w:pPr>
        <w:pStyle w:val="a4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013596">
        <w:rPr>
          <w:i/>
          <w:color w:val="000000"/>
          <w:sz w:val="28"/>
          <w:szCs w:val="28"/>
        </w:rPr>
        <w:lastRenderedPageBreak/>
        <w:t xml:space="preserve">В кожному випадку суд встановлює конкретний розмір винагороди, що підлягає виплаті, з урахуванням критеріїв </w:t>
      </w:r>
      <w:proofErr w:type="spellStart"/>
      <w:r w:rsidRPr="00013596">
        <w:rPr>
          <w:i/>
          <w:color w:val="000000"/>
          <w:sz w:val="28"/>
          <w:szCs w:val="28"/>
        </w:rPr>
        <w:t>персональності</w:t>
      </w:r>
      <w:proofErr w:type="spellEnd"/>
      <w:r w:rsidRPr="00013596">
        <w:rPr>
          <w:i/>
          <w:color w:val="000000"/>
          <w:sz w:val="28"/>
          <w:szCs w:val="28"/>
        </w:rPr>
        <w:t xml:space="preserve"> та важливості інформації.</w:t>
      </w:r>
    </w:p>
    <w:p w:rsidR="001C7FC0" w:rsidRPr="00013596" w:rsidRDefault="001C7FC0" w:rsidP="00BC11CA">
      <w:pPr>
        <w:pStyle w:val="a4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013596">
        <w:rPr>
          <w:i/>
          <w:color w:val="000000"/>
          <w:sz w:val="28"/>
          <w:szCs w:val="28"/>
        </w:rPr>
        <w:t>У разі відсутності хоча б одного із критеріїв суд прийматиме рішення про відмову у виплаті винагороди.</w:t>
      </w:r>
    </w:p>
    <w:p w:rsidR="001C7FC0" w:rsidRPr="00013596" w:rsidRDefault="001C7FC0" w:rsidP="00BC11CA">
      <w:pPr>
        <w:pStyle w:val="a4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013596">
        <w:rPr>
          <w:i/>
          <w:color w:val="000000"/>
          <w:sz w:val="28"/>
          <w:szCs w:val="28"/>
        </w:rPr>
        <w:t>Винагорода виплачується викривачу за рахунок Державного бюджету України органами державного казначейства.</w:t>
      </w:r>
    </w:p>
    <w:p w:rsidR="00DC76CD" w:rsidRPr="00013596" w:rsidRDefault="00DC76CD" w:rsidP="00BC11CA">
      <w:pPr>
        <w:pStyle w:val="a4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013596">
        <w:rPr>
          <w:i/>
          <w:color w:val="000000"/>
          <w:sz w:val="28"/>
          <w:szCs w:val="28"/>
        </w:rPr>
        <w:t>Поряд з викладеним, у разі якщо інформація викривача дозволила попередити вчиненню корупційного або пов’язаного з корупцією правопорушення, нанесенню економічних збитків тощо зазначена особа може бути заохочена керівництвом НСЗУ</w:t>
      </w:r>
      <w:r w:rsidR="00325836">
        <w:rPr>
          <w:i/>
          <w:color w:val="000000"/>
          <w:sz w:val="28"/>
          <w:szCs w:val="28"/>
        </w:rPr>
        <w:t>, без розкриття дійсних підстав заохочення</w:t>
      </w:r>
      <w:r w:rsidRPr="00013596">
        <w:rPr>
          <w:i/>
          <w:color w:val="000000"/>
          <w:sz w:val="28"/>
          <w:szCs w:val="28"/>
        </w:rPr>
        <w:t xml:space="preserve">. </w:t>
      </w:r>
    </w:p>
    <w:p w:rsidR="00A67800" w:rsidRPr="00013596" w:rsidRDefault="00A67800" w:rsidP="00BC11C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працівникам та особам, які прох</w:t>
      </w:r>
      <w:r w:rsid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одять у них службу або навчання </w:t>
      </w:r>
      <w:r w:rsidRP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виконують певну роботу, методичної допомоги та консультацій щодо здійснення повідомлення про можливі факти корупційних або пов’язаних з корупцією правопорушень, інших порушень цього Закону;</w:t>
      </w:r>
    </w:p>
    <w:p w:rsidR="00013596" w:rsidRDefault="00013596" w:rsidP="00BC11CA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3596" w:rsidRPr="004E5DEB" w:rsidRDefault="00013596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4E5DE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Довідково: </w:t>
      </w:r>
      <w:r w:rsidRPr="004E5DE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при прийняті на роботу в НСЗУ з кожним працівником проводиться особистий інструктаж та надається відповідна пам’ятка.</w:t>
      </w:r>
    </w:p>
    <w:p w:rsidR="00A67800" w:rsidRPr="00013596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3) визначення внутрішніх процедур і механізмів прийняття та розгляду повідомлень про можливі факти корупційних або пов’язаних з корупцією правопорушень, інших порушень цього Закону, перевірки та належного реагування на такі повідомлення;</w:t>
      </w:r>
    </w:p>
    <w:p w:rsidR="0020595D" w:rsidRPr="004A32F6" w:rsidRDefault="00FB6390" w:rsidP="00BC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135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Довідково:</w:t>
      </w:r>
      <w:r w:rsidRP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32F6" w:rsidRPr="0001359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Наказом Міністерства охорони здоров’я від 11.03.2019 № 549 «Про організацію виконання Закону України «Про звернення громадян» у Національній службі здоров’я України</w:t>
      </w:r>
      <w:r w:rsidR="0020595D" w:rsidRPr="0001359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» затверджено </w:t>
      </w:r>
      <w:r w:rsidR="0020595D" w:rsidRPr="004A32F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Затвердити </w:t>
      </w:r>
      <w:hyperlink r:id="rId10" w:anchor="n15" w:history="1">
        <w:r w:rsidR="0020595D" w:rsidRPr="004A32F6">
          <w:rPr>
            <w:rFonts w:ascii="Times New Roman" w:eastAsia="Times New Roman" w:hAnsi="Times New Roman" w:cs="Times New Roman"/>
            <w:i/>
            <w:sz w:val="28"/>
            <w:szCs w:val="28"/>
            <w:lang w:eastAsia="uk-UA"/>
          </w:rPr>
          <w:t>Порядок розгляду звернень громадян у Національній службі здоров’я України</w:t>
        </w:r>
      </w:hyperlink>
      <w:r w:rsidR="0020595D" w:rsidRPr="0001359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та </w:t>
      </w:r>
      <w:hyperlink r:id="rId11" w:anchor="n4" w:tgtFrame="_blank" w:history="1">
        <w:r w:rsidR="0020595D" w:rsidRPr="004A32F6">
          <w:rPr>
            <w:rFonts w:ascii="Times New Roman" w:eastAsia="Times New Roman" w:hAnsi="Times New Roman" w:cs="Times New Roman"/>
            <w:i/>
            <w:sz w:val="28"/>
            <w:szCs w:val="28"/>
            <w:lang w:eastAsia="uk-UA"/>
          </w:rPr>
          <w:t>Порядок особистого прийому громадян у Національній службі здоров’я України</w:t>
        </w:r>
      </w:hyperlink>
      <w:r w:rsidR="0020595D" w:rsidRPr="0001359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(https://zakon.rada.gov.ua/laws/show/z0355-19#Text).</w:t>
      </w:r>
    </w:p>
    <w:p w:rsidR="0020595D" w:rsidRPr="00013596" w:rsidRDefault="004A32F6" w:rsidP="00BC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bookmarkStart w:id="1" w:name="n5"/>
      <w:bookmarkEnd w:id="1"/>
      <w:r w:rsidRPr="0001359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Наказом НСЗУ від 09.08.2019 № 301 затверджено Методичні рекомендації щодо організації роботи із повідомленнями про корупцію, внесеними викривачами, в Національній службі здоров’я України.</w:t>
      </w:r>
    </w:p>
    <w:p w:rsidR="00FB6390" w:rsidRPr="00A67800" w:rsidRDefault="0020595D" w:rsidP="00BC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1359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 метою</w:t>
      </w:r>
      <w:r w:rsidR="00FB6390" w:rsidRPr="0001359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належного реагування на </w:t>
      </w:r>
      <w:r w:rsidR="00FB6390" w:rsidRPr="00A6780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можливі факти корупційних або пов’язаних з корупцією правопорушень, інших порушень цього Закону</w:t>
      </w:r>
      <w:r w:rsidR="00FB6390" w:rsidRPr="0001359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наказом НСЗУ від 31.08.2018</w:t>
      </w:r>
      <w:r w:rsidR="00430793" w:rsidRPr="0001359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№ 77 утворено дисциплінарну комісію з розгляду дисциплінарних справ в Національній службі здоров’я України. До її складу включено керівника Уповноваженого підрозділу з питань запобігання та виявлення корупції.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4) обов’язкового створення та забезпечення функціонування внутрішніх та регулярних каналів повідомлення про можливі факти корупційних або пов’язаних з корупцією правопорушень, інших порушень цього Закону</w:t>
      </w:r>
      <w:r w:rsidR="004E5D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4E5DEB" w:rsidRPr="004E5DE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канали вказані на офіційному сайті НСЗУ</w:t>
      </w:r>
      <w:r w:rsidR="004E5DE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Порядок здійснення перевірки за повідомленням викривача</w:t>
      </w:r>
      <w:r w:rsidRPr="00A678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(стаття 53</w:t>
      </w:r>
      <w:r w:rsidRPr="00A6780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uk-UA"/>
        </w:rPr>
        <w:t>2</w:t>
      </w:r>
      <w:r w:rsidRPr="00A678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Закону України «Про запобігання корупції»)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Викривач самостійно визначає, які канали використовувати для повідомлення про можливі факти корупційних або пов’язаних з корупцією правопорушень, інших порушень Закону, Закону України «Про запобігання корупції» а саме: внутрішні, регулярні або зовнішні канали.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Звертаємо увагу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відповідно до абзаців дев’ятнадцятого – двадцять першого частини першої статті 1 Закону України «Про запобігання корупції»:</w:t>
      </w:r>
    </w:p>
    <w:p w:rsidR="00A67800" w:rsidRPr="00A67800" w:rsidRDefault="00A67800" w:rsidP="00BC11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внутрішні канали повідомлення про можливі факти корупційних або пов’язаних з корупцією правопорушень, інших порушень Закону України «Про запобігання корупції» – це способи захищеного та анонімного повідомлення інформації, яка повідомляється викривачем керівнику або уповноваженому підрозділу (особі) органу або юридичної особи, у яких викривач працює, проходить службу чи навчання або на замовлення яких виконує роботу;</w:t>
      </w:r>
    </w:p>
    <w:p w:rsidR="00A67800" w:rsidRPr="00A67800" w:rsidRDefault="00A67800" w:rsidP="00BC11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зовнішні канали повідомлення про можливі факти корупційних або пов’язаних з корупцією правопорушень, інших порушень Закону України «Про запобігання корупції» – це шляхи повідомлення інформації викривачем через фізичних чи юридичних осіб, у тому числі через засоби масової інформації, журналістів, громадські об’єднання, професійні спілки тощо;</w:t>
      </w:r>
    </w:p>
    <w:p w:rsidR="00A67800" w:rsidRPr="00A67800" w:rsidRDefault="00A67800" w:rsidP="00BC11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регулярні канали повідомлення про можливі факти корупційних або пов’язаних з корупцією правопорушень, інших порушень Закону України «Про запобігання корупції» – це шляхи захищеного та анонімного повідомлення інформації викривачем Національному агентству з питань запобігання корупції, іншому суб’єкту владних повноважень, до компетенції якого належить розгляд та прийняття рішень з питань, щодо яких розкривається відповідна інформація. Регулярні канали обов’язково створюються спеціально уповноваженими суб’єктами у сфері протидії корупції, органами досудового розслідування, органами, відповідальними за здійснення контролю за дотриманням законів у відповідних сферах, іншими державними органами, установами, організаціями.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Важливо знати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повідомлення має містити фактичні дані, що підтверджують можливе вчинення корупційного або пов’язаного з корупцією правопорушення, інших порушень Закону України «Про запобігання корупції», які можуть бути перевірені.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Повідомлення про вчинення корупційного або пов’язаного з корупцією правопорушення, інших порушень Закону України «Про запобігання корупції» через </w:t>
      </w:r>
      <w:r w:rsidRPr="00A678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регулярні або внутрішні канали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повідомлення такої інформації підлягає попередній перевірці у строк не більш як </w:t>
      </w:r>
      <w:r w:rsidRPr="00A678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десяти робочих днів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результатами попередньої перевірки службова особа, відповідальна за її проведення, приймає одне з таких рішень: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призначити проведення внутрішньої (службової) перевірки або розслідування інформації у разі підтвердження фактів, викладених у повідомленні, або необхідності подальшого з’ясування їх достовірності;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передати матеріали до органу досудового розслідування у разі встановлення ознак кримінального правопорушення або до інших органів, уповноважених реагувати на виявлені правопорушення в порядку, передбаченому Кримінальним процесуальним кодексом України;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закрити провадження у разі </w:t>
      </w:r>
      <w:r w:rsidR="00013596" w:rsidRPr="0001359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підтвердження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фактів, викладених у повідомленні.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Викривачу надається детальна письмова інформація про результати попередньої перевірки за його повідомленням про можливі факти корупційних або пов’язаних з корупцією правопорушень, інших порушень Закону України «Про запобігання корупції» у </w:t>
      </w:r>
      <w:r w:rsidRPr="00A678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триденний строк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 з дня завершення відповідної перевірки.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якщо отримана інформація про можливі факти корупційних або пов’язаних з корупцією правопорушень, інших порушень Закону України «Про запобігання корупції» не належить до компетенції органу або юридичної особи, до якого (якої) вона надійшла, викривач повідомляється про це у </w:t>
      </w:r>
      <w:r w:rsidRPr="00A678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триденний строк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 без проведення попередньої перевірки із роз’ясненням щодо компетенції органів або юридичних осіб, уповноважених на проведення перевірки або розслідування відповідної інформації.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якщо отримана інформація стосується дій або бездіяльності керівника відповідного органу або юридичної особи, до якого (якої) надійшла інформація, така інформація без проведення попередньої перевірки у </w:t>
      </w:r>
      <w:r w:rsidRPr="00A678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триденний строк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надсилається до Національного агентства з питань запобігання корупції, що визначає порядок подальшого розгляду такої інформації.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Внутрішня (службова) перевірка або розслідування за повідомленням про можливі факти корупційних або пов’язаних з корупцією правопорушень, інших порушень Закону України «Про запобігання корупції» проводиться у строк не більше </w:t>
      </w:r>
      <w:r w:rsidRPr="00A678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30 днів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 з дня завершення попередньої перевірки. Якщо у зазначений строк перевірити повідомлену інформацію неможливо, керівник відповідного органу або юридичної особи чи його заступник подовжують строк перевірки або розслідування інформації до </w:t>
      </w:r>
      <w:r w:rsidRPr="00A678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45 днів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 що повідомляється викривач.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внутрішньої (службової) перевірки або розслідування не може бути доручене особі, якої або близьких осіб якої стосується повідомлена інформація.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результатами внутрішньої (службової) перевірки службова особа, відповідальна за її проведення, приймає одне з таких рішень: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передати матеріали до органу досудового розслідування у разі встановлення ознак кримінального правопорушення або до інших органів, уповноважених реагувати на виявлені правопорушення;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межах компетенції про притягнення до відповідальності осіб, винних у порушенні законодавства, інформацію стосовно яких повідомлено, про усунення виявлених порушень, причин та умов вчинення правопорушення, спричинених ними наслідків, а також про здійснення заходів щодо відновлення прав і законних інтересів осіб та відшкодування збитків, шкоди, завданої фізичним та юридичним особам внаслідок допущених порушень.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Матеріали попередньої та внутрішньої (службової) перевірок або розслідувань повідомленої інформації про вчинення корупційного або пов’язаного з корупцією правопорушення, інших порушень Закону України «Про запобігання корупції» зберігаються відповідним органом або юридичною особою протягом </w:t>
      </w:r>
      <w:r w:rsidRPr="00A678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трьох років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 з дня отримання такої інформації.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кримінальне правопорушення, одержана органами досудового розслідування, розглядається в порядку, визначеному Кримінальним процесуальним кодексом України.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адміністративне правопорушення, одержана органами, уповноважені особи яких мають право складати протоколи про відповідні адміністративні правопорушення, розглядається в порядку, визначеному законом.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 анонімних повідомлень про можливі факти корупційних або пов’язаних з корупцією правопорушень, інших порушень Закону України «Про запобігання корупції» здійснюється в порядку, передбаченому цим Законом.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повідомлення інформації з обмеженим доступом (крім інформації, яка містить державну таємницю, порядок повідомлення якої визначений законом) викривач може використовувати </w:t>
      </w:r>
      <w:r w:rsidRPr="00A678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зовнішні канали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повідомлення інформації у разі якщо: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1) повідомлення інформації через внутрішні та регулярні канали не дало ефективних результатів у встановлений для її перевірки або розслідування строк (відмовлено у проведенні перевірки або розслідування повідомленої інформації; виявлені порушення не привели до притягнення чи початку процедури притягнення винних осіб до відповідальності, відновлення порушених прав і свобод осіб, відшкодування завданої шкоди; не вжито заходів щодо припинення діянь або бездіяльності, інформацію про які повідомлено; не вжито заходів щодо запобігання шкоді чи загрозам, інформацію про які повідомлено тощо);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внутрішні канали не будуть ефективними, оскільки інформація про шкоду або загрозу суспільним інтересам, що розкривається, належить до інформації, яка згідно із Законом України «Про інформацію» вважається </w:t>
      </w: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предметом суспільного інтересу, і право громадськості знати таку інформацію переважає над потенційною шкодою від її поширення;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3) викривача, його близьких осіб звільнено з роботи (посади), піддано дисциплінарному стягненню, вчинено щодо них інші негативні заходи впливу чи заходи дискримінації у зв’язку з повідомленням про можливі факти корупційних або пов’язаних з корупцією правопорушень, інших порушень Закону України «Про запобігання корупції»;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4) відсутні внутрішні або регулярні канали повідомлення про можливі факти корупційних або пов’язаних з корупцією правопорушень, інших порушень Закону України «Про запобігання корупції», через які може бути повідомлена відповідна інформація;</w:t>
      </w:r>
    </w:p>
    <w:p w:rsidR="00A67800" w:rsidRPr="00A67800" w:rsidRDefault="00A67800" w:rsidP="00BC11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800">
        <w:rPr>
          <w:rFonts w:ascii="Times New Roman" w:eastAsia="Times New Roman" w:hAnsi="Times New Roman" w:cs="Times New Roman"/>
          <w:sz w:val="28"/>
          <w:szCs w:val="28"/>
          <w:lang w:eastAsia="uk-UA"/>
        </w:rPr>
        <w:t>5) є реальна загроза знищення документів або доказів, що стосуються поширюваної інформації.</w:t>
      </w:r>
    </w:p>
    <w:p w:rsidR="004D3908" w:rsidRPr="00013596" w:rsidRDefault="00AE6B30" w:rsidP="00BC11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D3908" w:rsidRPr="000135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612E8"/>
    <w:multiLevelType w:val="hybridMultilevel"/>
    <w:tmpl w:val="4E986B7A"/>
    <w:lvl w:ilvl="0" w:tplc="6BFAC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93218"/>
    <w:multiLevelType w:val="hybridMultilevel"/>
    <w:tmpl w:val="DC02FC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159D"/>
    <w:multiLevelType w:val="hybridMultilevel"/>
    <w:tmpl w:val="4D4CE0B0"/>
    <w:lvl w:ilvl="0" w:tplc="5B960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1076D"/>
    <w:multiLevelType w:val="multilevel"/>
    <w:tmpl w:val="10AE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5B6033"/>
    <w:multiLevelType w:val="multilevel"/>
    <w:tmpl w:val="9C18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00"/>
    <w:rsid w:val="00013596"/>
    <w:rsid w:val="000B36F2"/>
    <w:rsid w:val="001C7FC0"/>
    <w:rsid w:val="0020595D"/>
    <w:rsid w:val="00325836"/>
    <w:rsid w:val="00416953"/>
    <w:rsid w:val="00430793"/>
    <w:rsid w:val="004A32F6"/>
    <w:rsid w:val="004E5DEB"/>
    <w:rsid w:val="00730641"/>
    <w:rsid w:val="00894119"/>
    <w:rsid w:val="009C43C7"/>
    <w:rsid w:val="00A67800"/>
    <w:rsid w:val="00AE6B30"/>
    <w:rsid w:val="00BC11CA"/>
    <w:rsid w:val="00D57315"/>
    <w:rsid w:val="00DC76CD"/>
    <w:rsid w:val="00F203BE"/>
    <w:rsid w:val="00FB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38D73-D63F-49B4-BCE8-A8AAB7CC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1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C7FC0"/>
    <w:rPr>
      <w:b/>
      <w:bCs/>
    </w:rPr>
  </w:style>
  <w:style w:type="character" w:styleId="a6">
    <w:name w:val="Hyperlink"/>
    <w:basedOn w:val="a0"/>
    <w:uiPriority w:val="99"/>
    <w:unhideWhenUsed/>
    <w:rsid w:val="004E5D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3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zu.gov.ua/pro-nszu/zapobigannya-ta-protidiya-korupciyi/kontaktna-forma-povidomiti-pro-korupciy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zu.gov.ua/pro-nszu/zapobigannya-ta-protidiya-korupciyi/kontaktna-forma-povidomiti-pro-korupciy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zu.gov.ua/pro-nszu/zapobigannya-ta-protidiya-korupciyi/kontakti" TargetMode="External"/><Relationship Id="rId11" Type="http://schemas.openxmlformats.org/officeDocument/2006/relationships/hyperlink" Target="https://zakon.rada.gov.ua/laws/show/z0356-19" TargetMode="External"/><Relationship Id="rId5" Type="http://schemas.openxmlformats.org/officeDocument/2006/relationships/hyperlink" Target="https://nszu.gov.ua/pro-nszu/zapobigannya-ta-protidiya-korupciyi/kontakti" TargetMode="External"/><Relationship Id="rId10" Type="http://schemas.openxmlformats.org/officeDocument/2006/relationships/hyperlink" Target="https://zakon.rada.gov.ua/laws/show/z0355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nszu.gov.ua/notecorr/_layouts/15/start.asp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 Юрій Миколайович</dc:creator>
  <cp:keywords/>
  <dc:description/>
  <cp:lastModifiedBy>Учетная запись Майкрософт</cp:lastModifiedBy>
  <cp:revision>3</cp:revision>
  <dcterms:created xsi:type="dcterms:W3CDTF">2020-07-14T12:35:00Z</dcterms:created>
  <dcterms:modified xsi:type="dcterms:W3CDTF">2020-07-15T14:13:00Z</dcterms:modified>
</cp:coreProperties>
</file>